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541789D1"/>
    <w:p w14:paraId="4AA8ABB5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  <w:t>АННОТАЦИЯ</w:t>
      </w:r>
    </w:p>
    <w:p w14:paraId="58244F03">
      <w:pPr>
        <w:spacing w:after="0" w:line="240" w:lineRule="auto"/>
        <w:ind w:left="360"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  <w:t>к рабочей программе учебной дисциплины</w:t>
      </w:r>
    </w:p>
    <w:p w14:paraId="5CC68DAA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  <w:t>СОО.01.01 Русский язык</w:t>
      </w:r>
    </w:p>
    <w:p w14:paraId="54F060A0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  <w:t>Специальности 44.02.04 Юриспруденция</w:t>
      </w:r>
    </w:p>
    <w:p w14:paraId="7C7CDC1D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val="ru-RU" w:eastAsia="ru-RU"/>
        </w:rPr>
      </w:pPr>
    </w:p>
    <w:p w14:paraId="0A170B43">
      <w:pPr>
        <w:numPr>
          <w:ilvl w:val="0"/>
          <w:numId w:val="11"/>
        </w:numPr>
        <w:spacing w:after="0" w:line="360" w:lineRule="auto"/>
        <w:ind w:left="1680" w:hanging="360"/>
        <w:contextualSpacing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lang w:val="ru-RU" w:eastAsia="ru-RU"/>
        </w:rPr>
      </w:pPr>
      <w:bookmarkStart w:id="0" w:name="_Hlk133839572"/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val="ru-RU" w:eastAsia="ru-RU"/>
        </w:rPr>
        <w:t>Общая характеристика рабочей программы учебной дисциплины</w:t>
      </w:r>
    </w:p>
    <w:p w14:paraId="6467CECE">
      <w:pPr>
        <w:spacing w:after="0" w:line="360" w:lineRule="auto"/>
        <w:contextualSpacing/>
        <w:jc w:val="center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lang w:val="ru-RU" w:eastAsia="ru-RU"/>
        </w:rPr>
        <w:t>СОО.01.01 Русский язык</w:t>
      </w:r>
    </w:p>
    <w:p w14:paraId="183ADAA5">
      <w:pPr>
        <w:numPr>
          <w:ilvl w:val="1"/>
          <w:numId w:val="11"/>
        </w:numPr>
        <w:spacing w:after="0" w:line="360" w:lineRule="auto"/>
        <w:ind w:left="709" w:hanging="709"/>
        <w:contextualSpacing/>
        <w:jc w:val="both"/>
        <w:rPr>
          <w:rFonts w:ascii="Times New Roman" w:hAnsi="Times New Roman" w:eastAsia="Times New Roman" w:cs="Times New Roman"/>
          <w:color w:val="auto"/>
          <w:sz w:val="20"/>
          <w:szCs w:val="20"/>
          <w:lang w:val="ru-RU"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val="ru-RU" w:eastAsia="ru-RU"/>
        </w:rPr>
        <w:t>Место учебной дисциплины в структуре основной профессиональной образовательной программы:</w:t>
      </w:r>
    </w:p>
    <w:p w14:paraId="582D1FFA">
      <w:pPr>
        <w:spacing w:after="0" w:line="36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val="ru-RU" w:eastAsia="ru-RU"/>
        </w:rPr>
        <w:t xml:space="preserve">Учебная дисциплина «Русский язык» является обязательной частью 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val="ru-RU" w:eastAsia="ru-RU"/>
        </w:rPr>
        <w:t>общеобразовательного цикла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val="ru-RU" w:eastAsia="ru-RU"/>
        </w:rPr>
        <w:t xml:space="preserve"> ППССЗ в соответствии с ФГОС СПО по специальности 40.02.04 Юриспруденция.</w:t>
      </w:r>
    </w:p>
    <w:p w14:paraId="307A0207">
      <w:pPr>
        <w:spacing w:after="0" w:line="360" w:lineRule="auto"/>
        <w:ind w:firstLine="708"/>
        <w:jc w:val="both"/>
        <w:rPr>
          <w:rFonts w:ascii="Times New Roman" w:hAnsi="Times New Roman" w:eastAsia="Times New Roman" w:cs="Times New Roman"/>
          <w:color w:val="FF0000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  <w:t xml:space="preserve">Особое значение учебная дисциплина имеет при формировании и развитии </w:t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val="ru-RU" w:eastAsia="ru-RU"/>
        </w:rPr>
        <w:t>ОК 02, 04-06, 09, ПК 1.</w:t>
      </w:r>
      <w:r>
        <w:rPr>
          <w:rFonts w:hint="default" w:ascii="Times New Roman" w:hAnsi="Times New Roman" w:eastAsia="Times New Roman" w:cs="Times New Roman"/>
          <w:sz w:val="24"/>
          <w:szCs w:val="24"/>
          <w:u w:val="single"/>
          <w:lang w:val="en-US" w:eastAsia="ru-RU"/>
        </w:rPr>
        <w:t>1</w:t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val="ru-RU" w:eastAsia="ru-RU"/>
        </w:rPr>
        <w:t xml:space="preserve">, </w:t>
      </w:r>
      <w:r>
        <w:rPr>
          <w:rFonts w:hint="default" w:ascii="Times New Roman" w:hAnsi="Times New Roman" w:eastAsia="Times New Roman" w:cs="Times New Roman"/>
          <w:sz w:val="24"/>
          <w:szCs w:val="24"/>
          <w:u w:val="single"/>
          <w:lang w:val="en-US" w:eastAsia="ru-RU"/>
        </w:rPr>
        <w:t>1.3</w:t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val="ru-RU" w:eastAsia="ru-RU"/>
        </w:rPr>
        <w:t xml:space="preserve">. </w:t>
      </w:r>
    </w:p>
    <w:p w14:paraId="08655EAF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</w:p>
    <w:p w14:paraId="39B4CC72"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  <w:tab/>
      </w:r>
      <w:r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  <w:t>1.2. Цель и планируемые результаты освоения дисциплины:</w:t>
      </w:r>
    </w:p>
    <w:p w14:paraId="0FB6E8B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firstLine="300" w:firstLineChars="125"/>
        <w:jc w:val="both"/>
        <w:textAlignment w:val="auto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</w:p>
    <w:p w14:paraId="2173B67A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0" w:firstLine="300" w:firstLineChars="125"/>
        <w:jc w:val="left"/>
        <w:textAlignment w:val="auto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  <w:r>
        <w:rPr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Цель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дисциплины «Русский язык»: сформировать у обучающихся знания и умения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в области языка, навыки их применения в практической профессиональной деятельности.</w:t>
      </w:r>
    </w:p>
    <w:p w14:paraId="6ED4675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firstLine="300" w:firstLineChars="125"/>
        <w:jc w:val="both"/>
        <w:textAlignment w:val="auto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</w:p>
    <w:p w14:paraId="735BCC0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firstLine="300" w:firstLineChars="125"/>
        <w:jc w:val="both"/>
        <w:textAlignment w:val="auto"/>
        <w:rPr>
          <w:rFonts w:hint="default" w:ascii="Times New Roman" w:hAnsi="Times New Roman" w:eastAsia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val="ru-RU" w:eastAsia="ru-RU"/>
        </w:rPr>
        <w:t>Предметные</w:t>
      </w:r>
      <w:r>
        <w:rPr>
          <w:rFonts w:hint="default" w:ascii="Times New Roman" w:hAnsi="Times New Roman" w:eastAsia="Times New Roman" w:cs="Times New Roman"/>
          <w:b/>
          <w:bCs/>
          <w:sz w:val="24"/>
          <w:szCs w:val="24"/>
          <w:lang w:val="en-US" w:eastAsia="ru-RU"/>
        </w:rPr>
        <w:t xml:space="preserve"> результаты </w:t>
      </w:r>
      <w:r>
        <w:rPr>
          <w:rFonts w:hint="default" w:ascii="Times New Roman" w:hAnsi="Times New Roman" w:eastAsia="Times New Roman" w:cs="Times New Roman"/>
          <w:sz w:val="24"/>
          <w:szCs w:val="24"/>
          <w:lang w:val="en-US" w:eastAsia="ru-RU"/>
        </w:rPr>
        <w:t xml:space="preserve">освоения дисциплины: </w:t>
      </w:r>
    </w:p>
    <w:p w14:paraId="1D75DBFE">
      <w:pPr>
        <w:keepNext w:val="0"/>
        <w:keepLines w:val="0"/>
        <w:pageBreakBefore w:val="0"/>
        <w:widowControl/>
        <w:numPr>
          <w:ilvl w:val="0"/>
          <w:numId w:val="12"/>
        </w:numPr>
        <w:tabs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420" w:leftChars="0" w:hanging="420" w:firstLineChars="0"/>
        <w:jc w:val="both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ПР 01 Сформированность понятий о нормах русского литературного языка и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применение знаний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о них в речевой практике.</w:t>
      </w:r>
    </w:p>
    <w:p w14:paraId="1779076D">
      <w:pPr>
        <w:keepNext w:val="0"/>
        <w:keepLines w:val="0"/>
        <w:pageBreakBefore w:val="0"/>
        <w:widowControl/>
        <w:numPr>
          <w:ilvl w:val="0"/>
          <w:numId w:val="12"/>
        </w:numPr>
        <w:tabs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420" w:leftChars="0" w:hanging="420" w:firstLineChars="0"/>
        <w:jc w:val="both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ПР 02 Владение навыками самоанализа и самооценки на основе наблюдений за собственной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речью.</w:t>
      </w:r>
    </w:p>
    <w:p w14:paraId="51F1A829">
      <w:pPr>
        <w:keepNext w:val="0"/>
        <w:keepLines w:val="0"/>
        <w:pageBreakBefore w:val="0"/>
        <w:widowControl/>
        <w:numPr>
          <w:ilvl w:val="0"/>
          <w:numId w:val="12"/>
        </w:numPr>
        <w:tabs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420" w:leftChars="0" w:hanging="420" w:firstLineChars="0"/>
        <w:jc w:val="both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ПР 03 Владение умением анализировать текст с точки зрения наличия в нем явной и скрытой,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основной и второстепенной информации.</w:t>
      </w:r>
    </w:p>
    <w:p w14:paraId="1E338523">
      <w:pPr>
        <w:keepNext w:val="0"/>
        <w:keepLines w:val="0"/>
        <w:pageBreakBefore w:val="0"/>
        <w:widowControl/>
        <w:numPr>
          <w:ilvl w:val="0"/>
          <w:numId w:val="12"/>
        </w:numPr>
        <w:tabs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420" w:leftChars="0" w:hanging="420" w:firstLineChars="0"/>
        <w:jc w:val="both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ПР 4 Владение умением представлять тексты в виде тезисов, конспектов, 6 аннотаций,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рефератов, сочинений различных жанров.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</w:p>
    <w:p w14:paraId="2006BE09">
      <w:pPr>
        <w:keepNext w:val="0"/>
        <w:keepLines w:val="0"/>
        <w:pageBreakBefore w:val="0"/>
        <w:widowControl/>
        <w:numPr>
          <w:ilvl w:val="0"/>
          <w:numId w:val="12"/>
        </w:numPr>
        <w:tabs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420" w:leftChars="0" w:hanging="420" w:firstLineChars="0"/>
        <w:jc w:val="both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ПР 5 Знание содержания произведений русской и мировой классической литературы, их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историко-культурного и нравственно-ценностного влияния на формирование национальной и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мировой.</w:t>
      </w:r>
    </w:p>
    <w:p w14:paraId="292F73EB">
      <w:pPr>
        <w:keepNext w:val="0"/>
        <w:keepLines w:val="0"/>
        <w:pageBreakBefore w:val="0"/>
        <w:widowControl/>
        <w:numPr>
          <w:ilvl w:val="0"/>
          <w:numId w:val="12"/>
        </w:numPr>
        <w:suppressLineNumbers w:val="0"/>
        <w:shd w:val="clear" w:fill="FFFFFF"/>
        <w:tabs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420" w:leftChars="0" w:hanging="420" w:firstLineChars="0"/>
        <w:jc w:val="left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ПР 6 Сформированность представлений об изобразительно-выразительных возможностях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русского языка.</w:t>
      </w:r>
    </w:p>
    <w:p w14:paraId="5DDE0054">
      <w:pPr>
        <w:keepNext w:val="0"/>
        <w:keepLines w:val="0"/>
        <w:pageBreakBefore w:val="0"/>
        <w:widowControl/>
        <w:numPr>
          <w:ilvl w:val="0"/>
          <w:numId w:val="12"/>
        </w:numPr>
        <w:suppressLineNumbers w:val="0"/>
        <w:shd w:val="clear" w:fill="FFFFFF"/>
        <w:tabs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420" w:leftChars="0" w:hanging="420" w:firstLineChars="0"/>
        <w:jc w:val="left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ПР 07 Сформированность умений учитывать исторический, историкокультурный контекст и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контекст творчества писателя в процессе анализа художественного произведения.</w:t>
      </w:r>
    </w:p>
    <w:p w14:paraId="2603F842">
      <w:pPr>
        <w:keepNext w:val="0"/>
        <w:keepLines w:val="0"/>
        <w:pageBreakBefore w:val="0"/>
        <w:widowControl/>
        <w:numPr>
          <w:ilvl w:val="0"/>
          <w:numId w:val="12"/>
        </w:numPr>
        <w:suppressLineNumbers w:val="0"/>
        <w:shd w:val="clear" w:fill="FFFFFF"/>
        <w:tabs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420" w:leftChars="0" w:hanging="420" w:firstLineChars="0"/>
        <w:jc w:val="left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ПР 08 Способность выявлять в художественных текстах образы, темы и проблемы и выражать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свое отношение к ним в развернутых аргументированных устных и письменных высказываниях.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</w:p>
    <w:p w14:paraId="6A5F20C5">
      <w:pPr>
        <w:keepNext w:val="0"/>
        <w:keepLines w:val="0"/>
        <w:pageBreakBefore w:val="0"/>
        <w:widowControl/>
        <w:numPr>
          <w:ilvl w:val="0"/>
          <w:numId w:val="12"/>
        </w:numPr>
        <w:suppressLineNumbers w:val="0"/>
        <w:shd w:val="clear" w:fill="FFFFFF"/>
        <w:tabs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420" w:leftChars="0" w:hanging="420" w:firstLineChars="0"/>
        <w:jc w:val="left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ПР 09 Овладение навыками анализа художественных произведений с учетом их жанрово-родовой специфики; осознание художественной картины жизни, созданной в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литературном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произведении, в единстве эмоционального личностного восприятия и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интеллектуального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понимания.</w:t>
      </w:r>
    </w:p>
    <w:p w14:paraId="2E089B39">
      <w:pPr>
        <w:keepNext w:val="0"/>
        <w:keepLines w:val="0"/>
        <w:pageBreakBefore w:val="0"/>
        <w:widowControl/>
        <w:numPr>
          <w:ilvl w:val="0"/>
          <w:numId w:val="12"/>
        </w:numPr>
        <w:suppressLineNumbers w:val="0"/>
        <w:shd w:val="clear" w:fill="FFFFFF"/>
        <w:tabs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420" w:leftChars="0" w:hanging="420" w:firstLineChars="0"/>
        <w:jc w:val="left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ПР 10 Сформированность представлений о системе стилей языка художественной литературы.</w:t>
      </w:r>
    </w:p>
    <w:p w14:paraId="5694BD2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firstLine="300" w:firstLineChars="125"/>
        <w:jc w:val="both"/>
        <w:textAlignment w:val="auto"/>
        <w:rPr>
          <w:rFonts w:hint="default" w:ascii="Times New Roman" w:hAnsi="Times New Roman" w:eastAsia="Times New Roman" w:cs="Times New Roman"/>
          <w:sz w:val="24"/>
          <w:szCs w:val="24"/>
          <w:lang w:val="en-US" w:eastAsia="ru-RU"/>
        </w:rPr>
      </w:pPr>
    </w:p>
    <w:p w14:paraId="78916DDB">
      <w:pPr>
        <w:spacing w:after="0" w:line="240" w:lineRule="auto"/>
        <w:ind w:firstLine="708"/>
        <w:jc w:val="both"/>
        <w:rPr>
          <w:rFonts w:hint="default" w:ascii="Times New Roman" w:hAnsi="Times New Roman" w:eastAsia="Times New Roman" w:cs="Times New Roman"/>
          <w:sz w:val="24"/>
          <w:szCs w:val="24"/>
          <w:lang w:val="en-US" w:eastAsia="ru-RU"/>
        </w:rPr>
      </w:pPr>
      <w:bookmarkStart w:id="1" w:name="_GoBack"/>
      <w:r>
        <w:rPr>
          <w:rFonts w:ascii="Times New Roman" w:hAnsi="Times New Roman" w:eastAsia="Times New Roman" w:cs="Times New Roman"/>
          <w:b/>
          <w:bCs/>
          <w:sz w:val="24"/>
          <w:szCs w:val="24"/>
          <w:lang w:val="ru-RU" w:eastAsia="ru-RU"/>
        </w:rPr>
        <w:t>Метапредметные</w:t>
      </w:r>
      <w:bookmarkEnd w:id="1"/>
      <w:r>
        <w:rPr>
          <w:rFonts w:hint="default" w:ascii="Times New Roman" w:hAnsi="Times New Roman" w:eastAsia="Times New Roman" w:cs="Times New Roman"/>
          <w:sz w:val="24"/>
          <w:szCs w:val="24"/>
          <w:lang w:val="en-US" w:eastAsia="ru-RU"/>
        </w:rPr>
        <w:t xml:space="preserve"> результаты освоения дисциплины: </w:t>
      </w:r>
    </w:p>
    <w:p w14:paraId="5E3391D1">
      <w:pPr>
        <w:keepNext w:val="0"/>
        <w:keepLines w:val="0"/>
        <w:pageBreakBefore w:val="0"/>
        <w:widowControl/>
        <w:numPr>
          <w:ilvl w:val="0"/>
          <w:numId w:val="12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420" w:leftChars="0" w:hanging="420" w:firstLineChars="0"/>
        <w:jc w:val="both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МР 1 Умение самостоятельно определять цели деятельности и составлять планы деятельности;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самостоятельно осуществлять, контролировать и корректировать деятельность; использовать все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возможные ресурсы для достижения поставленных целей и реализации планов деятельности;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выбирать успешные стратегии в различных ситуациях.</w:t>
      </w:r>
    </w:p>
    <w:p w14:paraId="0C45D8CE">
      <w:pPr>
        <w:keepNext w:val="0"/>
        <w:keepLines w:val="0"/>
        <w:pageBreakBefore w:val="0"/>
        <w:widowControl/>
        <w:numPr>
          <w:ilvl w:val="0"/>
          <w:numId w:val="12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420" w:leftChars="0" w:hanging="420" w:firstLineChars="0"/>
        <w:jc w:val="both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МР 2 Умение продуктивно общаться и взаимодействовать в процессе совместной деятельности,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учитывать позиции других участников деятельности, эффективно разрешать конфликты.</w:t>
      </w:r>
    </w:p>
    <w:p w14:paraId="453E908C">
      <w:pPr>
        <w:keepNext w:val="0"/>
        <w:keepLines w:val="0"/>
        <w:pageBreakBefore w:val="0"/>
        <w:widowControl/>
        <w:numPr>
          <w:ilvl w:val="0"/>
          <w:numId w:val="12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420" w:leftChars="0" w:hanging="420" w:firstLineChars="0"/>
        <w:jc w:val="both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МР 3 Владение навыками познавательной, учебно-исследовательской и проектной деятельности,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навыками разрешения проблем; способность и готовность к самостоятельному поиску методов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решения практических задач, применению различных методов познания.</w:t>
      </w:r>
    </w:p>
    <w:p w14:paraId="623D3ED5">
      <w:pPr>
        <w:keepNext w:val="0"/>
        <w:keepLines w:val="0"/>
        <w:pageBreakBefore w:val="0"/>
        <w:widowControl/>
        <w:numPr>
          <w:ilvl w:val="0"/>
          <w:numId w:val="12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420" w:leftChars="0" w:hanging="420" w:firstLineChars="0"/>
        <w:jc w:val="both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МР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4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Готовность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и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способность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к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самостоятельной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информационно-познавательной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деятельности, владение навыками получения необходимой информации из словарей разных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типов,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умение ориентироваться в различных источниках информации, критически оценивать и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интерпретировать информацию, получаемую из различных источников.</w:t>
      </w:r>
    </w:p>
    <w:p w14:paraId="6E081867">
      <w:pPr>
        <w:keepNext w:val="0"/>
        <w:keepLines w:val="0"/>
        <w:pageBreakBefore w:val="0"/>
        <w:widowControl/>
        <w:numPr>
          <w:ilvl w:val="0"/>
          <w:numId w:val="12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420" w:leftChars="0" w:hanging="420" w:firstLineChars="0"/>
        <w:jc w:val="both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МР 5 Умение использовать средства информационных и коммуникационных технологий (далее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- ИКТ) в решении когнитивных, коммуникативных и организационных задач с соблюдением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требований эргономики, техники безопасности, гигиены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,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ресурсосбережения, правовых и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этических норм, норм информационной безопасности.</w:t>
      </w:r>
    </w:p>
    <w:p w14:paraId="300F6B5F">
      <w:pPr>
        <w:keepNext w:val="0"/>
        <w:keepLines w:val="0"/>
        <w:pageBreakBefore w:val="0"/>
        <w:widowControl/>
        <w:numPr>
          <w:ilvl w:val="0"/>
          <w:numId w:val="12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420" w:leftChars="0" w:hanging="420" w:firstLineChars="0"/>
        <w:jc w:val="both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МР 6 Умение определять назначение и функции различных социальных институтов.</w:t>
      </w:r>
    </w:p>
    <w:p w14:paraId="2F0E437A">
      <w:pPr>
        <w:keepNext w:val="0"/>
        <w:keepLines w:val="0"/>
        <w:pageBreakBefore w:val="0"/>
        <w:widowControl/>
        <w:numPr>
          <w:ilvl w:val="0"/>
          <w:numId w:val="12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420" w:leftChars="0" w:hanging="420" w:firstLineChars="0"/>
        <w:jc w:val="both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МР 7 Умение самостоятельно оценивать и принимать решения, определяющие стратегию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поведения, с учетом гражданских и нравственных ценностей.</w:t>
      </w:r>
    </w:p>
    <w:p w14:paraId="0E0846AC">
      <w:pPr>
        <w:keepNext w:val="0"/>
        <w:keepLines w:val="0"/>
        <w:pageBreakBefore w:val="0"/>
        <w:widowControl/>
        <w:numPr>
          <w:ilvl w:val="0"/>
          <w:numId w:val="12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420" w:leftChars="0" w:hanging="420" w:firstLineChars="0"/>
        <w:jc w:val="both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МР 8 Владение языковыми средствами - умение ясно, логично и точно излагать свою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точку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зрения, использовать адекватные языковые средства.</w:t>
      </w:r>
    </w:p>
    <w:p w14:paraId="196296C8">
      <w:pPr>
        <w:keepNext w:val="0"/>
        <w:keepLines w:val="0"/>
        <w:pageBreakBefore w:val="0"/>
        <w:widowControl/>
        <w:numPr>
          <w:ilvl w:val="0"/>
          <w:numId w:val="12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420" w:leftChars="0" w:hanging="420" w:firstLineChars="0"/>
        <w:jc w:val="both"/>
        <w:textAlignment w:val="auto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МР 9 Владение навыками познавательной рефлексии как осознания совершаемых действий и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мыслительных процессов, их результатов и оснований, границ своего знания и незнания, новых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познавательных задач и средств их достижения.</w:t>
      </w:r>
    </w:p>
    <w:p w14:paraId="6C0A44ED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</w:p>
    <w:p w14:paraId="39212EC9">
      <w:pPr>
        <w:spacing w:after="0" w:line="240" w:lineRule="auto"/>
        <w:ind w:firstLine="708"/>
        <w:jc w:val="both"/>
        <w:rPr>
          <w:rFonts w:hint="default" w:ascii="Times New Roman" w:hAnsi="Times New Roman" w:eastAsia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  <w:t>В рамках рабочей программы учебной дисциплины обучающимися осваиваются умения и знания</w:t>
      </w:r>
      <w:r>
        <w:rPr>
          <w:rFonts w:hint="default" w:ascii="Times New Roman" w:hAnsi="Times New Roman" w:eastAsia="Times New Roman" w:cs="Times New Roman"/>
          <w:sz w:val="24"/>
          <w:szCs w:val="24"/>
          <w:lang w:val="en-US" w:eastAsia="ru-RU"/>
        </w:rPr>
        <w:t xml:space="preserve">: </w:t>
      </w:r>
    </w:p>
    <w:tbl>
      <w:tblPr>
        <w:tblStyle w:val="12"/>
        <w:tblW w:w="9776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7"/>
        <w:gridCol w:w="3685"/>
        <w:gridCol w:w="3544"/>
      </w:tblGrid>
      <w:tr w14:paraId="4C2EB9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7" w:type="dxa"/>
          </w:tcPr>
          <w:p w14:paraId="581C6CB9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>Код ОК, ПК</w:t>
            </w:r>
          </w:p>
        </w:tc>
        <w:tc>
          <w:tcPr>
            <w:tcW w:w="3685" w:type="dxa"/>
            <w:vAlign w:val="center"/>
          </w:tcPr>
          <w:p w14:paraId="4D90E994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>Умения</w:t>
            </w:r>
          </w:p>
        </w:tc>
        <w:tc>
          <w:tcPr>
            <w:tcW w:w="3544" w:type="dxa"/>
            <w:vAlign w:val="center"/>
          </w:tcPr>
          <w:p w14:paraId="3699188F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>Знания</w:t>
            </w:r>
          </w:p>
        </w:tc>
      </w:tr>
      <w:tr w14:paraId="79A95C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7" w:type="dxa"/>
          </w:tcPr>
          <w:p w14:paraId="490694C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 xml:space="preserve">ОК 02. </w:t>
            </w:r>
          </w:p>
          <w:p w14:paraId="5D63BB2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Использовать современные средства поиска, анализа и ин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softHyphen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терпретации информа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softHyphen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ции и информацион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softHyphen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ные технологии для выполнения задач профессиональной деятельности;</w:t>
            </w:r>
          </w:p>
        </w:tc>
        <w:tc>
          <w:tcPr>
            <w:tcW w:w="3685" w:type="dxa"/>
          </w:tcPr>
          <w:p w14:paraId="67FB4CB1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42" w:hanging="142"/>
              <w:jc w:val="both"/>
              <w:rPr>
                <w:rFonts w:ascii="Times New Roman" w:hAnsi="Times New Roman" w:eastAsia="Times New Roman" w:cs="Times New Roman"/>
                <w:i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/>
              </w:rPr>
              <w:t>создавать вторичные тексты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  <w:t xml:space="preserve"> (тезисы, аннотация, отзыв, рецензия и другое);</w:t>
            </w:r>
          </w:p>
          <w:p w14:paraId="5FDC655F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42" w:hanging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/>
              </w:rPr>
              <w:t xml:space="preserve">применять знание норм современного русского литературного языка в речевой практике; </w:t>
            </w:r>
          </w:p>
          <w:p w14:paraId="10C9976A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42" w:hanging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/>
              </w:rPr>
              <w:t xml:space="preserve">корректировать устные и письменные высказывания; </w:t>
            </w:r>
          </w:p>
          <w:p w14:paraId="384BD308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42" w:hanging="142"/>
              <w:jc w:val="both"/>
              <w:rPr>
                <w:rFonts w:ascii="Times New Roman" w:hAnsi="Times New Roman" w:eastAsia="Times New Roman" w:cs="Times New Roman"/>
                <w:i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  <w:t>работать со словарями и справочниками, в том числе академическими словарями и справочниками в электронном формате;</w:t>
            </w:r>
          </w:p>
          <w:p w14:paraId="2E5CA8AB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42" w:hanging="142"/>
              <w:jc w:val="both"/>
              <w:rPr>
                <w:rFonts w:ascii="Times New Roman" w:hAnsi="Times New Roman" w:eastAsia="Times New Roman" w:cs="Times New Roman"/>
                <w:i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  <w:t xml:space="preserve">использовать образовательные информационно-коммуникационные инструменты и ресурсы для решения учебных задач. </w:t>
            </w:r>
          </w:p>
        </w:tc>
        <w:tc>
          <w:tcPr>
            <w:tcW w:w="3544" w:type="dxa"/>
          </w:tcPr>
          <w:p w14:paraId="5DDAE174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42" w:hanging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  <w:t xml:space="preserve">о языке как системе, его основных единицах и уровнях; обогащение словарного запаса, расширение объема используемых в речи грамматических языковых средств; </w:t>
            </w:r>
          </w:p>
          <w:p w14:paraId="127309C0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42" w:hanging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  <w:t xml:space="preserve">о функциях русского языка в современном мире (государственный язык Российской Федерации, язык межнационального общения, один из мировых языков); </w:t>
            </w:r>
          </w:p>
          <w:p w14:paraId="726EE732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42" w:hanging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  <w:t xml:space="preserve">о формах существования национального русского языка; </w:t>
            </w:r>
          </w:p>
          <w:p w14:paraId="7406DD77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42" w:hanging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  <w:t>о признаках литературного языка и его роли в обществе;</w:t>
            </w:r>
          </w:p>
          <w:p w14:paraId="29C6E1FF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42" w:hanging="142"/>
              <w:jc w:val="both"/>
              <w:rPr>
                <w:rFonts w:ascii="Times New Roman" w:hAnsi="Times New Roman" w:eastAsia="Times New Roman" w:cs="Times New Roman"/>
                <w:i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  <w:t>об основных правилах орфографии и пунктуации, совершенствование умений применять правила орфографии и пунктуации в практике письма.</w:t>
            </w:r>
          </w:p>
          <w:p w14:paraId="44A2FD66">
            <w:pPr>
              <w:suppressAutoHyphens/>
              <w:spacing w:after="0" w:line="240" w:lineRule="auto"/>
              <w:ind w:left="42"/>
              <w:jc w:val="both"/>
              <w:rPr>
                <w:rFonts w:ascii="Times New Roman" w:hAnsi="Times New Roman" w:eastAsia="Times New Roman" w:cs="Times New Roman"/>
                <w:i/>
                <w:sz w:val="24"/>
                <w:szCs w:val="24"/>
                <w:lang w:val="ru-RU" w:eastAsia="ar-SA"/>
              </w:rPr>
            </w:pPr>
          </w:p>
        </w:tc>
      </w:tr>
      <w:tr w14:paraId="68D3E1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7" w:type="dxa"/>
          </w:tcPr>
          <w:p w14:paraId="34E21F8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ОК 04.</w:t>
            </w:r>
          </w:p>
          <w:p w14:paraId="36D6A8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Эффективно взаимо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softHyphen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действовать и рабо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softHyphen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тать в коллективе и ко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softHyphen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манде.</w:t>
            </w:r>
          </w:p>
          <w:p w14:paraId="64216DC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</w:p>
          <w:p w14:paraId="11A086F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</w:tcPr>
          <w:p w14:paraId="441533A8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42" w:hanging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  <w:t xml:space="preserve">использовать разные виды чтения и аудирования, приемы информационно-смысловой переработки прочитанных и прослушанных текстов, включая гипертекст, графику, инфографику и другое (объем текста для чтения - 450 - 500 слов; объем прослушанного или прочитанного текста для пересказа от 250 до 300 слов); </w:t>
            </w:r>
          </w:p>
          <w:p w14:paraId="4BA284D3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42" w:hanging="142"/>
              <w:jc w:val="both"/>
              <w:rPr>
                <w:rFonts w:ascii="Times New Roman" w:hAnsi="Times New Roman" w:eastAsia="Times New Roman" w:cs="Times New Roman"/>
                <w:i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  <w:t xml:space="preserve">применять знание норм современного русского литературного языка в речевой практике, корректировать устные и письменные высказывания; </w:t>
            </w:r>
          </w:p>
          <w:p w14:paraId="39020AF6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42" w:hanging="142"/>
              <w:jc w:val="both"/>
              <w:rPr>
                <w:rFonts w:ascii="Times New Roman" w:hAnsi="Times New Roman" w:eastAsia="Times New Roman" w:cs="Times New Roman"/>
                <w:i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  <w:t xml:space="preserve">корректировать устные и письменные высказывания; </w:t>
            </w:r>
          </w:p>
          <w:p w14:paraId="019C0DAE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42" w:hanging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  <w:t xml:space="preserve">работать со словарями и справочниками, в том числе академическими словарями и справочниками в электронном формате; </w:t>
            </w:r>
          </w:p>
          <w:p w14:paraId="0693F155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42" w:hanging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  <w:t>использовать правила русского речевого этикета в социально-культурной, учебно-научной, официально-деловой сферах общения, в повседневном общении, интернет-коммуникации.</w:t>
            </w:r>
          </w:p>
        </w:tc>
        <w:tc>
          <w:tcPr>
            <w:tcW w:w="3544" w:type="dxa"/>
          </w:tcPr>
          <w:p w14:paraId="165FDF5F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42" w:hanging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  <w:t xml:space="preserve">о языке как системе, его основных единицах и уровнях; обогащение словарного запаса, расширение объема используемых в речи грамматических языковых средств; </w:t>
            </w:r>
          </w:p>
          <w:p w14:paraId="7619ADCF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42" w:hanging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  <w:t>о функциях русского языка в современном мире (государственный язык Российской Федерации, язык межнационального общения, один из мировых языков);</w:t>
            </w:r>
          </w:p>
          <w:p w14:paraId="22A4E4BC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42" w:hanging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  <w:t xml:space="preserve">о формах существования национального русского языка; </w:t>
            </w:r>
          </w:p>
          <w:p w14:paraId="3C89AA3A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42" w:hanging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  <w:t>о признаках литературного языка и его роли в обществе;</w:t>
            </w:r>
          </w:p>
          <w:p w14:paraId="5532D12E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42" w:hanging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  <w:t>о русском языке как как духовно-нравственной и культурной ценности многонационального народа России;</w:t>
            </w:r>
          </w:p>
          <w:p w14:paraId="4D6DB0AF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42" w:hanging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  <w:t xml:space="preserve">о взаимосвязи языка и культуры, языка и истории, языка и личности; </w:t>
            </w:r>
          </w:p>
          <w:p w14:paraId="3CF413F8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42" w:hanging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  <w:t xml:space="preserve">б отражении в русском языке традиционных российских духовно-нравственных ценностей; </w:t>
            </w:r>
          </w:p>
          <w:p w14:paraId="6DC4A203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42" w:hanging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  <w:t xml:space="preserve">об аспектах культуры речи: нормативном, коммуникативном и этическом; формирование системы знаний о нормах современного русского литературного языка и их основных видах (орфоэпические, лексические, грамматические, стилистические). </w:t>
            </w:r>
          </w:p>
          <w:p w14:paraId="08527EFF">
            <w:pPr>
              <w:suppressAutoHyphens/>
              <w:spacing w:after="0" w:line="240" w:lineRule="auto"/>
              <w:ind w:left="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</w:pPr>
          </w:p>
        </w:tc>
      </w:tr>
      <w:tr w14:paraId="56D853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7" w:type="dxa"/>
          </w:tcPr>
          <w:p w14:paraId="42DCEE5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 xml:space="preserve">ОК 05. </w:t>
            </w:r>
          </w:p>
          <w:p w14:paraId="63D7726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Осуществлять устную и письменную комму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softHyphen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никацию на государ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softHyphen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ственном языке Рос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softHyphen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сийской Федерации с учетом особенностей социального и куль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softHyphen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турного контекста;</w:t>
            </w:r>
          </w:p>
        </w:tc>
        <w:tc>
          <w:tcPr>
            <w:tcW w:w="3685" w:type="dxa"/>
          </w:tcPr>
          <w:p w14:paraId="270B0A3F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42" w:hanging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  <w:t>анализировать языковые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</w:t>
            </w:r>
          </w:p>
          <w:p w14:paraId="0CCFA7F3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42" w:hanging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  <w:t>применять знание норм современного русского литературного языка в речевой практике, корректировать устные и письменные высказывания;</w:t>
            </w:r>
          </w:p>
          <w:p w14:paraId="058F97C6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42" w:hanging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  <w:t xml:space="preserve">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слов; объем диалогического высказывания - не менее 7 - 8 реплик); </w:t>
            </w:r>
          </w:p>
          <w:p w14:paraId="6E1F6885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42" w:hanging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  <w:t xml:space="preserve">выступать публично; представлять результаты учебно-исследовательской и проектной деятельности; </w:t>
            </w:r>
          </w:p>
          <w:p w14:paraId="4D41374F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42" w:hanging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  <w:t>использовать образовательные информационно-коммуникационные инструменты и ресурсы для решения учебных задач;</w:t>
            </w:r>
          </w:p>
          <w:p w14:paraId="77DB529A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42" w:hanging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  <w:t xml:space="preserve">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</w:t>
            </w:r>
          </w:p>
          <w:p w14:paraId="4F6829B5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42" w:hanging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  <w:t xml:space="preserve">выявлять логико-смысловые отношения между предложениями в тексте; </w:t>
            </w:r>
          </w:p>
          <w:p w14:paraId="0B4155F5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42" w:hanging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  <w:t xml:space="preserve">создавать тексты разных функционально-смысловых типов; тексты научного, публицистического, официально-делового стилей разных жанров (объем сочинения - не менее 150 слов); </w:t>
            </w:r>
          </w:p>
          <w:p w14:paraId="0DEF4C14">
            <w:pPr>
              <w:numPr>
                <w:ilvl w:val="0"/>
                <w:numId w:val="1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42" w:hanging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  <w:t xml:space="preserve">создавать вторичные тексты (тезисы, аннотация, отзыв, рецензия и другое); </w:t>
            </w:r>
          </w:p>
          <w:p w14:paraId="3BE40364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42" w:hanging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  <w:t>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  <w:p w14:paraId="337B4281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42" w:hanging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  <w:t>использовать правила русского речевого этикета в социально-культурной, учебно-научной, официально-деловой сферах общения, в повседневном общении, интернет-коммуникации.</w:t>
            </w:r>
          </w:p>
        </w:tc>
        <w:tc>
          <w:tcPr>
            <w:tcW w:w="3544" w:type="dxa"/>
          </w:tcPr>
          <w:p w14:paraId="09B083FF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42" w:hanging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  <w:t>о языке как системе, его основных единицах и уровнях; обогащение словарного запаса, расширение объема используемых в речи грамматических языковых средств; сформированность представлений о формах существования национального русского языка; знаний о признаках литературного языка и его роли в обществе;</w:t>
            </w:r>
          </w:p>
          <w:p w14:paraId="3052DF0C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42" w:hanging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  <w:t xml:space="preserve">о формах существования национального русского языка; </w:t>
            </w:r>
          </w:p>
          <w:p w14:paraId="308090B8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42" w:hanging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  <w:t>о признаках литературного языка и его роли в обществе;</w:t>
            </w:r>
          </w:p>
          <w:p w14:paraId="11256067">
            <w:pPr>
              <w:numPr>
                <w:ilvl w:val="0"/>
                <w:numId w:val="1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42" w:hanging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  <w:t xml:space="preserve">об аспектах культуры речи: нормативном, коммуникативном и этическом; формирование системы знаний о нормах современного русского литературного языка и их основных видах (орфоэпические, лексические, грамматические, стилистические); </w:t>
            </w:r>
          </w:p>
          <w:p w14:paraId="20EE0884">
            <w:pPr>
              <w:numPr>
                <w:ilvl w:val="0"/>
                <w:numId w:val="1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42" w:hanging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  <w:t>об основных правилах орфографии и пунктуации, совершенствование умений применять правила орфографии и пунктуации в практике письма;</w:t>
            </w:r>
          </w:p>
          <w:p w14:paraId="5F8A043B">
            <w:pPr>
              <w:numPr>
                <w:ilvl w:val="0"/>
                <w:numId w:val="1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42" w:hanging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  <w:t xml:space="preserve">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</w:t>
            </w:r>
          </w:p>
          <w:p w14:paraId="76195EE6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42" w:hanging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  <w:t>об изобразительно-выразительных средствах русского языка; совершенствование умений определять изобразительно-выразительные средства языка в тексте;</w:t>
            </w:r>
          </w:p>
          <w:p w14:paraId="7CE5D808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42" w:hanging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  <w:t>о признаках текста, его структуре, видах информации в тексте;</w:t>
            </w:r>
          </w:p>
          <w:p w14:paraId="21302C12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42" w:hanging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  <w:t>об основных правилах орфографии и пунктуации, совершенствование умений применять правила орфографии и пунктуации в практике письма.</w:t>
            </w:r>
          </w:p>
        </w:tc>
      </w:tr>
      <w:tr w14:paraId="5B2A7A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7" w:type="dxa"/>
          </w:tcPr>
          <w:p w14:paraId="0A454B2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 xml:space="preserve">ОК 09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Пользоваться профессиональной до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softHyphen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кументацией на госу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softHyphen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дарственном и ино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softHyphen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странном языках.</w:t>
            </w:r>
          </w:p>
        </w:tc>
        <w:tc>
          <w:tcPr>
            <w:tcW w:w="3685" w:type="dxa"/>
          </w:tcPr>
          <w:p w14:paraId="3B9E4CD0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42" w:hanging="142"/>
              <w:jc w:val="both"/>
              <w:rPr>
                <w:rFonts w:ascii="Times New Roman" w:hAnsi="Times New Roman" w:eastAsia="Times New Roman" w:cs="Times New Roman"/>
                <w:i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  <w:t xml:space="preserve">применять знание норм современного русского литературного языка в речевой практике; </w:t>
            </w:r>
          </w:p>
          <w:p w14:paraId="036E867C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42" w:hanging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  <w:t xml:space="preserve">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</w:t>
            </w:r>
          </w:p>
          <w:p w14:paraId="3DF3E2A6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42" w:hanging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  <w:t xml:space="preserve">выявлять логико-смысловые отношения между предложениями в тексте; </w:t>
            </w:r>
          </w:p>
          <w:p w14:paraId="75B9D6D0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42" w:hanging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  <w:t>создавать тексты разных функционально-смысловых типов; тексты научного, публицистического, официально-делового стилей разных жанров (объем сочинения - не менее 150 слов).</w:t>
            </w:r>
          </w:p>
        </w:tc>
        <w:tc>
          <w:tcPr>
            <w:tcW w:w="3544" w:type="dxa"/>
          </w:tcPr>
          <w:p w14:paraId="003B1887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42" w:hanging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  <w:t xml:space="preserve">о языке как системе, его основных единицах и уровнях; обогащение словарного запаса, расширение объема используемых в речи грамматических языковых средств; </w:t>
            </w:r>
          </w:p>
          <w:p w14:paraId="4B0E572F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42" w:hanging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  <w:t>о признаках литературного языка и его роли в обществе;</w:t>
            </w:r>
          </w:p>
          <w:p w14:paraId="4F5DDF29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42" w:hanging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  <w:t xml:space="preserve">о признаках текста, его структуре, видах информации в тексте; </w:t>
            </w:r>
          </w:p>
          <w:p w14:paraId="0614E191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42" w:hanging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  <w:t>об основных правилах орфографии и пунктуации, совершенствование умений применять правила орфографии и пунктуации в практике письма.</w:t>
            </w:r>
          </w:p>
        </w:tc>
      </w:tr>
      <w:tr w14:paraId="654477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7" w:type="dxa"/>
          </w:tcPr>
          <w:p w14:paraId="3D96813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ПК 1.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 xml:space="preserve">.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Осуществлять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  <w:lang w:val="en-US"/>
              </w:rPr>
              <w:t xml:space="preserve">профессиональное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толкование</w:t>
            </w:r>
            <w:r>
              <w:rPr>
                <w:rFonts w:hint="default" w:ascii="Times New Roman" w:hAnsi="Times New Roman" w:cs="Times New Roman"/>
                <w:spacing w:val="-15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норм</w:t>
            </w:r>
            <w:r>
              <w:rPr>
                <w:rFonts w:hint="default" w:ascii="Times New Roman" w:hAnsi="Times New Roman" w:cs="Times New Roman"/>
                <w:spacing w:val="-15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права.</w:t>
            </w:r>
          </w:p>
        </w:tc>
        <w:tc>
          <w:tcPr>
            <w:tcW w:w="3685" w:type="dxa"/>
          </w:tcPr>
          <w:p w14:paraId="4EE14219">
            <w:pPr>
              <w:numPr>
                <w:ilvl w:val="0"/>
                <w:numId w:val="13"/>
              </w:numPr>
              <w:suppressAutoHyphens/>
              <w:spacing w:after="200" w:line="276" w:lineRule="auto"/>
              <w:ind w:left="147" w:hanging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  <w:t>применять современные информационные технологии для поиска и обработки правовой информации и оформления юридических документов;</w:t>
            </w:r>
          </w:p>
          <w:p w14:paraId="4B627636">
            <w:pPr>
              <w:numPr>
                <w:ilvl w:val="0"/>
                <w:numId w:val="13"/>
              </w:numPr>
              <w:suppressAutoHyphens/>
              <w:spacing w:after="200" w:line="276" w:lineRule="auto"/>
              <w:ind w:left="147" w:hanging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  <w:t>составлять различные виды юридических документов.</w:t>
            </w:r>
          </w:p>
        </w:tc>
        <w:tc>
          <w:tcPr>
            <w:tcW w:w="3544" w:type="dxa"/>
          </w:tcPr>
          <w:p w14:paraId="24B7B758">
            <w:pPr>
              <w:numPr>
                <w:ilvl w:val="0"/>
                <w:numId w:val="13"/>
              </w:numPr>
              <w:suppressAutoHyphens/>
              <w:spacing w:after="200" w:line="276" w:lineRule="auto"/>
              <w:ind w:left="147" w:hanging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  <w:t>о правилах составления юридических документов.</w:t>
            </w:r>
          </w:p>
        </w:tc>
      </w:tr>
      <w:tr w14:paraId="4AF61D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7" w:type="dxa"/>
          </w:tcPr>
          <w:p w14:paraId="1B4EC0E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 xml:space="preserve">ПК 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1.3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 xml:space="preserve">.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  <w:lang w:val="en-US"/>
              </w:rPr>
              <w:t>Владеть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навыками</w:t>
            </w:r>
            <w:r>
              <w:rPr>
                <w:rFonts w:hint="default" w:ascii="Times New Roman" w:hAnsi="Times New Roman" w:cs="Times New Roman"/>
                <w:spacing w:val="-15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подготовки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  <w:lang w:val="en-US"/>
              </w:rPr>
              <w:t>юридических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документов,</w:t>
            </w:r>
            <w:r>
              <w:rPr>
                <w:rFonts w:hint="default" w:ascii="Times New Roman" w:hAnsi="Times New Roman" w:cs="Times New Roman"/>
                <w:spacing w:val="-14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в</w:t>
            </w:r>
            <w:r>
              <w:rPr>
                <w:rFonts w:hint="default" w:ascii="Times New Roman" w:hAnsi="Times New Roman" w:cs="Times New Roman"/>
                <w:spacing w:val="-14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том</w:t>
            </w:r>
            <w:r>
              <w:rPr>
                <w:rFonts w:hint="default" w:ascii="Times New Roman" w:hAnsi="Times New Roman" w:cs="Times New Roman"/>
                <w:spacing w:val="-13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числе с использованием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  <w:lang w:val="en-US"/>
              </w:rPr>
              <w:t>информационных технологий.</w:t>
            </w:r>
          </w:p>
          <w:p w14:paraId="6DDE945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</w:tcPr>
          <w:p w14:paraId="5C6872B1">
            <w:pPr>
              <w:numPr>
                <w:ilvl w:val="0"/>
                <w:numId w:val="13"/>
              </w:numPr>
              <w:suppressAutoHyphens/>
              <w:spacing w:after="200" w:line="276" w:lineRule="auto"/>
              <w:ind w:left="147" w:hanging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  <w:t>осуществлять работу по номенклатурному учету документов в правоохранительном органе;</w:t>
            </w:r>
          </w:p>
          <w:p w14:paraId="305DE003">
            <w:pPr>
              <w:numPr>
                <w:ilvl w:val="0"/>
                <w:numId w:val="13"/>
              </w:numPr>
              <w:suppressAutoHyphens/>
              <w:spacing w:after="200" w:line="276" w:lineRule="auto"/>
              <w:ind w:left="147" w:hanging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  <w:t>осуществлять работу по техническому оформлению документов в правоохранительном органе.</w:t>
            </w:r>
          </w:p>
        </w:tc>
        <w:tc>
          <w:tcPr>
            <w:tcW w:w="3544" w:type="dxa"/>
          </w:tcPr>
          <w:p w14:paraId="7476FF37">
            <w:pPr>
              <w:numPr>
                <w:ilvl w:val="0"/>
                <w:numId w:val="13"/>
              </w:numPr>
              <w:suppressAutoHyphens/>
              <w:spacing w:after="200" w:line="276" w:lineRule="auto"/>
              <w:ind w:left="147" w:hanging="147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  <w:t>о правилах ведения номенклатурного учета документов в правоохранительном органе;</w:t>
            </w:r>
          </w:p>
          <w:p w14:paraId="5B592E02">
            <w:pPr>
              <w:numPr>
                <w:ilvl w:val="0"/>
                <w:numId w:val="13"/>
              </w:numPr>
              <w:suppressAutoHyphens/>
              <w:spacing w:after="200" w:line="276" w:lineRule="auto"/>
              <w:ind w:left="147" w:hanging="1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  <w:t>о правилах технического оформления документов в правоохранительном органе.</w:t>
            </w:r>
          </w:p>
        </w:tc>
      </w:tr>
      <w:tr w14:paraId="287D94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6" w:type="dxa"/>
            <w:gridSpan w:val="3"/>
          </w:tcPr>
          <w:p w14:paraId="4CB55E51">
            <w:pPr>
              <w:numPr>
                <w:ilvl w:val="0"/>
                <w:numId w:val="0"/>
              </w:numPr>
              <w:suppressAutoHyphens/>
              <w:spacing w:after="0" w:line="240" w:lineRule="auto"/>
              <w:ind w:left="-100" w:leftChars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  <w:t>ЦО 1.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 xml:space="preserve"> Осознающий себя гражданином и защитником великой страны</w:t>
            </w:r>
          </w:p>
        </w:tc>
      </w:tr>
      <w:tr w14:paraId="67E1FD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6" w:type="dxa"/>
            <w:gridSpan w:val="3"/>
          </w:tcPr>
          <w:p w14:paraId="2A87D3CE">
            <w:pPr>
              <w:numPr>
                <w:ilvl w:val="0"/>
                <w:numId w:val="0"/>
              </w:numPr>
              <w:suppressAutoHyphens/>
              <w:spacing w:after="0" w:line="240" w:lineRule="auto"/>
              <w:ind w:left="-100" w:leftChars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  <w:t>ЦО 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 xml:space="preserve"> Демонстрирующий приверженность к родной культуре, ис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softHyphen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торической памяти на основе любви к Ро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softHyphen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дине, родному народу, малой родине, приня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softHyphen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тию традиционных ценностей многонаци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softHyphen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онального народа Рос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softHyphen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сии</w:t>
            </w:r>
          </w:p>
        </w:tc>
      </w:tr>
      <w:tr w14:paraId="3E2B84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6" w:type="dxa"/>
            <w:gridSpan w:val="3"/>
          </w:tcPr>
          <w:p w14:paraId="51E4B21A">
            <w:pPr>
              <w:numPr>
                <w:ilvl w:val="0"/>
                <w:numId w:val="0"/>
              </w:numPr>
              <w:suppressAutoHyphens/>
              <w:spacing w:after="0" w:line="240" w:lineRule="auto"/>
              <w:ind w:left="-100" w:leftChars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  <w:t>ЦО 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 xml:space="preserve"> Осознающий приоритетную цен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softHyphen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ность личности чело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softHyphen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века; уважающий соб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softHyphen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ственную и чужую уникальность в раз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softHyphen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личных ситуациях, во всех формах и видах деятельности.</w:t>
            </w:r>
          </w:p>
        </w:tc>
      </w:tr>
      <w:tr w14:paraId="05EBFC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6" w:type="dxa"/>
            <w:gridSpan w:val="3"/>
          </w:tcPr>
          <w:p w14:paraId="380CBD8F">
            <w:pPr>
              <w:numPr>
                <w:ilvl w:val="0"/>
                <w:numId w:val="0"/>
              </w:numPr>
              <w:suppressAutoHyphens/>
              <w:spacing w:after="0" w:line="240" w:lineRule="auto"/>
              <w:ind w:left="-100" w:leftChars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  <w:t>ЦО</w:t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color w:val="0D0D0D"/>
                <w:sz w:val="24"/>
                <w:szCs w:val="24"/>
                <w:lang w:val="ru-RU" w:eastAsia="ru-RU"/>
              </w:rPr>
              <w:t xml:space="preserve"> 10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Заботящийся о защите окружающей среды, собственной и чужой безопасности, в том числе цифровой</w:t>
            </w:r>
          </w:p>
        </w:tc>
      </w:tr>
      <w:tr w14:paraId="6E7386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6" w:type="dxa"/>
            <w:gridSpan w:val="3"/>
          </w:tcPr>
          <w:p w14:paraId="2E7CD82A">
            <w:pPr>
              <w:numPr>
                <w:ilvl w:val="0"/>
                <w:numId w:val="0"/>
              </w:numPr>
              <w:suppressAutoHyphens/>
              <w:spacing w:after="0" w:line="240" w:lineRule="auto"/>
              <w:ind w:left="-100" w:leftChars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  <w:t>ЦО 11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 xml:space="preserve"> Проявляющий уважение к эстетиче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softHyphen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ским ценностям, обладающий осно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softHyphen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вами эстетической культуры</w:t>
            </w:r>
          </w:p>
        </w:tc>
      </w:tr>
      <w:tr w14:paraId="38C4C3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6" w:type="dxa"/>
            <w:gridSpan w:val="3"/>
          </w:tcPr>
          <w:p w14:paraId="5B323599">
            <w:pPr>
              <w:numPr>
                <w:ilvl w:val="0"/>
                <w:numId w:val="0"/>
              </w:numPr>
              <w:suppressAutoHyphens/>
              <w:spacing w:after="0" w:line="240" w:lineRule="auto"/>
              <w:ind w:left="-100" w:leftChars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  <w:t>ЦО 12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 xml:space="preserve"> Принимающий семейные ценности, готовый к созданию семьи и воспитанию детей; демонстрирую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softHyphen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щий неприятие наси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softHyphen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лия в семье, ухода от родительской ответ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softHyphen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ственности, отказа от отношений со своими детьми и их финансо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softHyphen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вого содержания</w:t>
            </w:r>
          </w:p>
        </w:tc>
      </w:tr>
      <w:tr w14:paraId="287967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6" w:type="dxa"/>
            <w:gridSpan w:val="3"/>
          </w:tcPr>
          <w:p w14:paraId="1308EDAC">
            <w:pPr>
              <w:numPr>
                <w:ilvl w:val="0"/>
                <w:numId w:val="0"/>
              </w:numPr>
              <w:suppressAutoHyphens/>
              <w:spacing w:after="0" w:line="240" w:lineRule="auto"/>
              <w:ind w:left="-100" w:leftChars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  <w:t>ЦО</w:t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color w:val="0D0D0D"/>
                <w:sz w:val="24"/>
                <w:szCs w:val="24"/>
                <w:lang w:val="ru-RU" w:eastAsia="ru-RU"/>
              </w:rPr>
              <w:t xml:space="preserve"> 13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Демонстрирую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  <w:t>щий готовность и спо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  <w:t>собность вести диалог с другими людьми, до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  <w:t>стигать в нем взаимо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  <w:t>понимания, находить общие цели и сотруд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  <w:t>ничать для их дости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/>
              </w:rPr>
              <w:t>жения в профессиональной деятельности</w:t>
            </w:r>
          </w:p>
        </w:tc>
      </w:tr>
      <w:tr w14:paraId="443955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6" w:type="dxa"/>
            <w:gridSpan w:val="3"/>
          </w:tcPr>
          <w:p w14:paraId="2069B041">
            <w:pPr>
              <w:numPr>
                <w:ilvl w:val="0"/>
                <w:numId w:val="0"/>
              </w:numPr>
              <w:suppressAutoHyphens/>
              <w:spacing w:after="0" w:line="240" w:lineRule="auto"/>
              <w:ind w:left="-100" w:leftChars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  <w:t>ЦО</w:t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color w:val="0D0D0D"/>
                <w:sz w:val="24"/>
                <w:szCs w:val="24"/>
                <w:lang w:val="ru-RU" w:eastAsia="ru-RU"/>
              </w:rPr>
              <w:t xml:space="preserve"> 17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 xml:space="preserve"> Проявляющий ценностное отноше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softHyphen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ние к культуре и ис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softHyphen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кусству, к культуре речи и культуре пове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softHyphen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дения, к красоте и гар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softHyphen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монии</w:t>
            </w:r>
          </w:p>
        </w:tc>
      </w:tr>
    </w:tbl>
    <w:p w14:paraId="4345E16A"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</w:pPr>
    </w:p>
    <w:p w14:paraId="5683AB75"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</w:pPr>
    </w:p>
    <w:p w14:paraId="7F84C1AE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  <w:t>2. Структура и содержание учебной дисциплины</w:t>
      </w:r>
    </w:p>
    <w:p w14:paraId="2D5F8BDF">
      <w:pPr>
        <w:suppressAutoHyphens/>
        <w:spacing w:after="240" w:line="240" w:lineRule="auto"/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  <w:t>2.1. Объем учебной дисциплины и виды учебной работы</w:t>
      </w:r>
    </w:p>
    <w:bookmarkEnd w:id="0"/>
    <w:tbl>
      <w:tblPr>
        <w:tblStyle w:val="12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39"/>
        <w:gridCol w:w="2723"/>
        <w:gridCol w:w="2409"/>
      </w:tblGrid>
      <w:tr w14:paraId="4F4DDD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4439" w:type="dxa"/>
            <w:vAlign w:val="center"/>
          </w:tcPr>
          <w:p w14:paraId="79F3119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>Вид учебной работы</w:t>
            </w:r>
          </w:p>
        </w:tc>
        <w:tc>
          <w:tcPr>
            <w:tcW w:w="2723" w:type="dxa"/>
            <w:vAlign w:val="center"/>
          </w:tcPr>
          <w:p w14:paraId="73CDCB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 xml:space="preserve">Объем в часах </w:t>
            </w:r>
          </w:p>
          <w:p w14:paraId="7665579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(для очной формы обу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softHyphen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чения)</w:t>
            </w:r>
          </w:p>
        </w:tc>
        <w:tc>
          <w:tcPr>
            <w:tcW w:w="2409" w:type="dxa"/>
            <w:vAlign w:val="center"/>
          </w:tcPr>
          <w:p w14:paraId="1189502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 xml:space="preserve">Объем в часах </w:t>
            </w:r>
          </w:p>
          <w:p w14:paraId="5514C6A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(для заочной формы обучения)</w:t>
            </w:r>
          </w:p>
        </w:tc>
      </w:tr>
      <w:tr w14:paraId="1DFE26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39" w:type="dxa"/>
          </w:tcPr>
          <w:p w14:paraId="5D025842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>Объем рабочей программы учебной дисциплины</w:t>
            </w:r>
          </w:p>
        </w:tc>
        <w:tc>
          <w:tcPr>
            <w:tcW w:w="2723" w:type="dxa"/>
            <w:vAlign w:val="center"/>
          </w:tcPr>
          <w:p w14:paraId="199B4A0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  <w:t>102</w:t>
            </w:r>
          </w:p>
        </w:tc>
        <w:tc>
          <w:tcPr>
            <w:tcW w:w="2409" w:type="dxa"/>
            <w:vAlign w:val="center"/>
          </w:tcPr>
          <w:p w14:paraId="39EC6B3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  <w:t>102</w:t>
            </w:r>
          </w:p>
        </w:tc>
      </w:tr>
      <w:tr w14:paraId="699712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39" w:type="dxa"/>
          </w:tcPr>
          <w:p w14:paraId="586A261A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>в том числе в форме практической подготовки</w:t>
            </w:r>
          </w:p>
        </w:tc>
        <w:tc>
          <w:tcPr>
            <w:tcW w:w="2723" w:type="dxa"/>
            <w:vAlign w:val="center"/>
          </w:tcPr>
          <w:p w14:paraId="51B0E4D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  <w:t>94</w:t>
            </w:r>
          </w:p>
        </w:tc>
        <w:tc>
          <w:tcPr>
            <w:tcW w:w="2409" w:type="dxa"/>
            <w:vAlign w:val="center"/>
          </w:tcPr>
          <w:p w14:paraId="6B7FA5E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  <w:t>11</w:t>
            </w:r>
          </w:p>
        </w:tc>
      </w:tr>
      <w:tr w14:paraId="445FB7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39" w:type="dxa"/>
          </w:tcPr>
          <w:p w14:paraId="2574286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в том числе:</w:t>
            </w:r>
          </w:p>
        </w:tc>
        <w:tc>
          <w:tcPr>
            <w:tcW w:w="2723" w:type="dxa"/>
            <w:vAlign w:val="center"/>
          </w:tcPr>
          <w:p w14:paraId="5308B92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09" w:type="dxa"/>
            <w:vAlign w:val="center"/>
          </w:tcPr>
          <w:p w14:paraId="2F9000C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14:paraId="0063AA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39" w:type="dxa"/>
          </w:tcPr>
          <w:p w14:paraId="3536333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теоретическое обучение</w:t>
            </w:r>
          </w:p>
        </w:tc>
        <w:tc>
          <w:tcPr>
            <w:tcW w:w="2723" w:type="dxa"/>
            <w:vAlign w:val="center"/>
          </w:tcPr>
          <w:p w14:paraId="0FF7AFC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37</w:t>
            </w:r>
          </w:p>
        </w:tc>
        <w:tc>
          <w:tcPr>
            <w:tcW w:w="2409" w:type="dxa"/>
            <w:vAlign w:val="center"/>
          </w:tcPr>
          <w:p w14:paraId="796E6C3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6</w:t>
            </w:r>
          </w:p>
        </w:tc>
      </w:tr>
      <w:tr w14:paraId="1B92C9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39" w:type="dxa"/>
          </w:tcPr>
          <w:p w14:paraId="7DAFA38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val="ru-RU" w:eastAsia="ru-RU"/>
              </w:rPr>
              <w:t>(если предусмотрено)</w:t>
            </w:r>
          </w:p>
        </w:tc>
        <w:tc>
          <w:tcPr>
            <w:tcW w:w="2723" w:type="dxa"/>
            <w:vAlign w:val="center"/>
          </w:tcPr>
          <w:p w14:paraId="7FA2695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45</w:t>
            </w:r>
          </w:p>
        </w:tc>
        <w:tc>
          <w:tcPr>
            <w:tcW w:w="2409" w:type="dxa"/>
            <w:vAlign w:val="center"/>
          </w:tcPr>
          <w:p w14:paraId="58B757A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</w:tr>
      <w:tr w14:paraId="0D9000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39" w:type="dxa"/>
          </w:tcPr>
          <w:p w14:paraId="356FBEB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 xml:space="preserve">профессионально ориентированное содержание/прикладной модуль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val="ru-RU" w:eastAsia="ru-RU"/>
              </w:rPr>
              <w:t xml:space="preserve">(если предусмотрено)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 xml:space="preserve">–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>только для общеобразовательных дисциплин</w:t>
            </w:r>
          </w:p>
        </w:tc>
        <w:tc>
          <w:tcPr>
            <w:tcW w:w="2723" w:type="dxa"/>
            <w:vAlign w:val="center"/>
          </w:tcPr>
          <w:p w14:paraId="22889D5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2409" w:type="dxa"/>
            <w:vAlign w:val="center"/>
          </w:tcPr>
          <w:p w14:paraId="507CC7C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</w:tr>
      <w:tr w14:paraId="6DEDA4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39" w:type="dxa"/>
          </w:tcPr>
          <w:p w14:paraId="5D5F152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val="ru-RU" w:eastAsia="ru-RU"/>
              </w:rPr>
              <w:t>Самостоятельная работа (если предусмотрено)</w:t>
            </w:r>
          </w:p>
        </w:tc>
        <w:tc>
          <w:tcPr>
            <w:tcW w:w="2723" w:type="dxa"/>
            <w:vAlign w:val="center"/>
          </w:tcPr>
          <w:p w14:paraId="700FA14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09" w:type="dxa"/>
            <w:vAlign w:val="center"/>
          </w:tcPr>
          <w:p w14:paraId="2270992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  <w:t>88</w:t>
            </w:r>
          </w:p>
        </w:tc>
      </w:tr>
      <w:tr w14:paraId="262511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39" w:type="dxa"/>
          </w:tcPr>
          <w:p w14:paraId="5A549FE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>Промежуточная аттестация в форме зачета/дифференцированного зачета/экзамена</w:t>
            </w:r>
          </w:p>
        </w:tc>
        <w:tc>
          <w:tcPr>
            <w:tcW w:w="2723" w:type="dxa"/>
          </w:tcPr>
          <w:p w14:paraId="7B9F21F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2409" w:type="dxa"/>
          </w:tcPr>
          <w:p w14:paraId="4D9D9C1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  <w:t>3</w:t>
            </w:r>
          </w:p>
        </w:tc>
      </w:tr>
    </w:tbl>
    <w:p w14:paraId="014A8A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val="ru-RU" w:eastAsia="ru-RU"/>
        </w:rPr>
      </w:pPr>
    </w:p>
    <w:p w14:paraId="1EB2FD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8"/>
          <w:lang w:val="ru-RU"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8"/>
          <w:lang w:val="ru-RU" w:eastAsia="ru-RU"/>
        </w:rPr>
        <w:t>2.2. Названия разделов и тем</w:t>
      </w:r>
    </w:p>
    <w:p w14:paraId="2D131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8"/>
          <w:lang w:val="ru-RU" w:eastAsia="ru-RU"/>
        </w:rPr>
      </w:pPr>
    </w:p>
    <w:p w14:paraId="7853C3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  <w:t>Введение</w:t>
      </w:r>
    </w:p>
    <w:p w14:paraId="637484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  <w:t>Раздел 1.Язык и речь</w:t>
      </w:r>
    </w:p>
    <w:p w14:paraId="753C59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  <w:t>Тема 1.1. Язык и речь. Виды речевой деятельности.</w:t>
      </w:r>
    </w:p>
    <w:p w14:paraId="71ACC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  <w:t>Раздел 2. Фонетика, орфоэпия, графика, орфография</w:t>
      </w:r>
    </w:p>
    <w:p w14:paraId="2B83E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  <w:t>Тема 2.1 Фонетика как раздел науки о языке</w:t>
      </w:r>
    </w:p>
    <w:p w14:paraId="2C5EF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  <w:t xml:space="preserve">Тема 2.2 Понятие об орфоэпии </w:t>
      </w:r>
    </w:p>
    <w:p w14:paraId="7FC0CF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  <w:t xml:space="preserve">Тема 2.3. Графика </w:t>
      </w:r>
    </w:p>
    <w:p w14:paraId="48EEAC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  <w:t xml:space="preserve">Тема 2.4. Орфография </w:t>
      </w:r>
    </w:p>
    <w:p w14:paraId="696862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  <w:t>Раздел 3. Лексика и фразеология</w:t>
      </w:r>
    </w:p>
    <w:p w14:paraId="638EC9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  <w:t>Тема 3.1. Лексикология как наука. Лексика.Системные отношения в лексике</w:t>
      </w:r>
    </w:p>
    <w:p w14:paraId="1679C7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  <w:t>Тема 3.2. Лексикография</w:t>
      </w:r>
    </w:p>
    <w:p w14:paraId="3C03BB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  <w:t xml:space="preserve">Тема 3.3. Фразеология </w:t>
      </w:r>
    </w:p>
    <w:p w14:paraId="5B7E6B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  <w:t>Раздел 4. Морфемика, словообразование, орфография</w:t>
      </w:r>
    </w:p>
    <w:p w14:paraId="33DFC8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  <w:t xml:space="preserve">Тема 4.1. Состав слова в русском языке </w:t>
      </w:r>
    </w:p>
    <w:p w14:paraId="59188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  <w:t xml:space="preserve">Тема 4.2 Основные способы словообразования в русском языке </w:t>
      </w:r>
    </w:p>
    <w:p w14:paraId="3DAF30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  <w:t>Раздел 5. Морфология и орфография</w:t>
      </w:r>
    </w:p>
    <w:p w14:paraId="75E57F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  <w:t>Тема 5.1 Морфология. Имя существительное как часть речи</w:t>
      </w:r>
    </w:p>
    <w:p w14:paraId="6DF90E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  <w:t xml:space="preserve">Тема 5.2 Имя прилагательное как часть речи </w:t>
      </w:r>
    </w:p>
    <w:p w14:paraId="334087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  <w:t xml:space="preserve">Тема 5.3 Имя числительное как часть речи </w:t>
      </w:r>
    </w:p>
    <w:p w14:paraId="3A81C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  <w:t xml:space="preserve">Тема 5.4. Местоимение как часть речи </w:t>
      </w:r>
    </w:p>
    <w:p w14:paraId="4A0462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  <w:t xml:space="preserve">Тема 5.5. Глагол как часть речи </w:t>
      </w:r>
    </w:p>
    <w:p w14:paraId="0D9D3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  <w:t xml:space="preserve">Тема 5.6. Причастие </w:t>
      </w:r>
    </w:p>
    <w:p w14:paraId="72759D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  <w:t xml:space="preserve">Тема 5.7. Деепричастие </w:t>
      </w:r>
    </w:p>
    <w:p w14:paraId="2B6858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  <w:t xml:space="preserve">Тема 5.8. Наречие. Слова категории состояния </w:t>
      </w:r>
    </w:p>
    <w:p w14:paraId="034FB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  <w:t xml:space="preserve">Тема 5.9. Служебные части речи </w:t>
      </w:r>
    </w:p>
    <w:p w14:paraId="2CC459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  <w:t xml:space="preserve">Тема 5.10 Междометие </w:t>
      </w:r>
    </w:p>
    <w:p w14:paraId="4C590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  <w:t>Раздел 6. Синтаксис и пунктуация</w:t>
      </w:r>
    </w:p>
    <w:p w14:paraId="035A65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  <w:t xml:space="preserve">Тема 6.1. Синтаксис. Словосочетание </w:t>
      </w:r>
    </w:p>
    <w:p w14:paraId="2E3AD2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  <w:t>Тема 6.2. Предложение</w:t>
      </w:r>
    </w:p>
    <w:p w14:paraId="5B59B1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  <w:t>Тема 6.3. Двусоставные и односоставные предложения</w:t>
      </w:r>
    </w:p>
    <w:p w14:paraId="2F518B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  <w:t>Тема 6.4. Второстепенные члены предложения</w:t>
      </w:r>
    </w:p>
    <w:p w14:paraId="063529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  <w:t>Тема 6.5. Предложения с однородными членами</w:t>
      </w:r>
    </w:p>
    <w:p w14:paraId="4E7CEE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  <w:t xml:space="preserve">Тема 6.6. Предложения с обособленными членами  </w:t>
      </w:r>
    </w:p>
    <w:p w14:paraId="767138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  <w:t xml:space="preserve">Тема 6.7. Вводные слова и предложения. Обращение </w:t>
      </w:r>
    </w:p>
    <w:p w14:paraId="72F2F7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  <w:t>Тема 6.8. Сложное предложение</w:t>
      </w:r>
    </w:p>
    <w:p w14:paraId="41174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  <w:t>Тема 6.9. Сложносочиненное предложение</w:t>
      </w:r>
    </w:p>
    <w:p w14:paraId="135EBD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  <w:t>Тема 6.10. Сложноподчиненное предложение</w:t>
      </w:r>
    </w:p>
    <w:p w14:paraId="000EBD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  <w:t xml:space="preserve">Тема 6.11. Бессоюзное сложное предложение. </w:t>
      </w:r>
    </w:p>
    <w:p w14:paraId="568913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  <w:t>Тема 6.12. Сложные синтаксические конструкции</w:t>
      </w:r>
    </w:p>
    <w:p w14:paraId="7BBF9F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  <w:t>Тема 6.13. Прямая и косвенная речь</w:t>
      </w:r>
    </w:p>
    <w:p w14:paraId="617077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  <w:t xml:space="preserve">Прикладной модуль. </w:t>
      </w:r>
    </w:p>
    <w:p w14:paraId="600DCC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  <w:t xml:space="preserve">Раздел 7. Особенности профессиональной коммуникации. </w:t>
      </w:r>
    </w:p>
    <w:p w14:paraId="090AD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  <w:t>Тема 7.1. Язык как средство профессиональной, социальной и межкультурной коммуникации.</w:t>
      </w:r>
    </w:p>
    <w:p w14:paraId="7A8014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  <w:t>Тема 7.2. Коммуникативный аспект культуры речи.</w:t>
      </w:r>
    </w:p>
    <w:p w14:paraId="223BA0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  <w:t xml:space="preserve">Тема 7.3. Научный стиль. Терминологические словари. Словарь специальности 40.02.04 Юриспруденция </w:t>
      </w:r>
    </w:p>
    <w:p w14:paraId="64D2B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hint="default"/>
          <w:lang w:val="en-US"/>
        </w:rPr>
        <w:sectPr>
          <w:footerReference r:id="rId3" w:type="default"/>
          <w:footerReference r:id="rId4" w:type="even"/>
          <w:pgSz w:w="11906" w:h="16838"/>
          <w:pgMar w:top="719" w:right="1133" w:bottom="899" w:left="993" w:header="709" w:footer="709" w:gutter="0"/>
          <w:cols w:space="720" w:num="1"/>
        </w:sectPr>
      </w:pPr>
      <w:r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  <w:t>Тема 7.4. Деловой стиль</w:t>
      </w:r>
    </w:p>
    <w:p w14:paraId="3BC351FE">
      <w:pPr>
        <w:rPr>
          <w:lang w:val="en-US"/>
        </w:rPr>
      </w:pPr>
    </w:p>
    <w:sectPr>
      <w:pgSz w:w="11906" w:h="16838"/>
      <w:pgMar w:top="1134" w:right="567" w:bottom="1134" w:left="1701" w:header="708" w:footer="709" w:gutter="0"/>
      <w:pgNumType w:fmt="decimal"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A782B0">
    <w:pPr>
      <w:tabs>
        <w:tab w:val="center" w:pos="4677"/>
        <w:tab w:val="right" w:pos="9355"/>
      </w:tabs>
      <w:spacing w:after="0" w:line="240" w:lineRule="auto"/>
      <w:ind w:right="360"/>
      <w:rPr>
        <w:rFonts w:ascii="Times New Roman" w:hAnsi="Times New Roman" w:eastAsia="Times New Roman" w:cs="Times New Roman"/>
        <w:sz w:val="24"/>
        <w:szCs w:val="24"/>
        <w:lang w:val="ru-RU" w:eastAsia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CBFBCE">
    <w:pPr>
      <w:framePr w:wrap="around" w:vAnchor="text" w:hAnchor="margin" w:xAlign="right" w:y="1"/>
      <w:tabs>
        <w:tab w:val="center" w:pos="4677"/>
        <w:tab w:val="right" w:pos="9355"/>
      </w:tabs>
      <w:spacing w:after="0" w:line="240" w:lineRule="auto"/>
      <w:rPr>
        <w:rFonts w:ascii="Times New Roman" w:hAnsi="Times New Roman" w:eastAsia="Times New Roman" w:cs="Times New Roman"/>
        <w:sz w:val="24"/>
        <w:szCs w:val="24"/>
        <w:lang w:val="ru-RU" w:eastAsia="ru-RU"/>
      </w:rPr>
    </w:pPr>
    <w:r>
      <w:rPr>
        <w:rFonts w:ascii="Times New Roman" w:hAnsi="Times New Roman" w:eastAsia="Times New Roman" w:cs="Times New Roman"/>
        <w:sz w:val="24"/>
        <w:szCs w:val="24"/>
        <w:lang w:val="ru-RU" w:eastAsia="ru-RU"/>
      </w:rPr>
      <w:fldChar w:fldCharType="begin"/>
    </w:r>
    <w:r>
      <w:rPr>
        <w:rFonts w:ascii="Times New Roman" w:hAnsi="Times New Roman" w:eastAsia="Times New Roman" w:cs="Times New Roman"/>
        <w:sz w:val="24"/>
        <w:szCs w:val="24"/>
        <w:lang w:val="ru-RU" w:eastAsia="ru-RU"/>
      </w:rPr>
      <w:instrText xml:space="preserve">PAGE  </w:instrText>
    </w:r>
    <w:r>
      <w:rPr>
        <w:rFonts w:ascii="Times New Roman" w:hAnsi="Times New Roman" w:eastAsia="Times New Roman" w:cs="Times New Roman"/>
        <w:sz w:val="24"/>
        <w:szCs w:val="24"/>
        <w:lang w:val="ru-RU" w:eastAsia="ru-RU"/>
      </w:rPr>
      <w:fldChar w:fldCharType="end"/>
    </w:r>
  </w:p>
  <w:p w14:paraId="359711F6">
    <w:pPr>
      <w:tabs>
        <w:tab w:val="center" w:pos="4677"/>
        <w:tab w:val="right" w:pos="9355"/>
      </w:tabs>
      <w:spacing w:after="0" w:line="240" w:lineRule="auto"/>
      <w:ind w:right="360"/>
      <w:rPr>
        <w:rFonts w:ascii="Times New Roman" w:hAnsi="Times New Roman" w:eastAsia="Times New Roman" w:cs="Times New Roman"/>
        <w:sz w:val="24"/>
        <w:szCs w:val="24"/>
        <w:lang w:val="ru-RU" w:eastAsia="ru-RU"/>
      </w:rPr>
    </w:pPr>
  </w:p>
  <w:p w14:paraId="23F47263">
    <w:pPr>
      <w:spacing w:after="0" w:line="240" w:lineRule="auto"/>
      <w:rPr>
        <w:rFonts w:ascii="Times New Roman" w:hAnsi="Times New Roman" w:eastAsia="Times New Roman" w:cs="Times New Roman"/>
        <w:sz w:val="24"/>
        <w:szCs w:val="24"/>
        <w:lang w:val="ru-RU" w:eastAsia="ru-RU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C392C57"/>
    <w:multiLevelType w:val="singleLevel"/>
    <w:tmpl w:val="CC392C57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1">
    <w:nsid w:val="FFFFFF7C"/>
    <w:multiLevelType w:val="singleLevel"/>
    <w:tmpl w:val="FFFFFF7C"/>
    <w:lvl w:ilvl="0" w:tentative="0">
      <w:start w:val="1"/>
      <w:numFmt w:val="decimal"/>
      <w:pStyle w:val="34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2">
    <w:nsid w:val="FFFFFF7D"/>
    <w:multiLevelType w:val="singleLevel"/>
    <w:tmpl w:val="FFFFFF7D"/>
    <w:lvl w:ilvl="0" w:tentative="0">
      <w:start w:val="1"/>
      <w:numFmt w:val="decimal"/>
      <w:pStyle w:val="63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3">
    <w:nsid w:val="FFFFFF7E"/>
    <w:multiLevelType w:val="singleLevel"/>
    <w:tmpl w:val="FFFFFF7E"/>
    <w:lvl w:ilvl="0" w:tentative="0">
      <w:start w:val="1"/>
      <w:numFmt w:val="decimal"/>
      <w:pStyle w:val="49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4">
    <w:nsid w:val="FFFFFF7F"/>
    <w:multiLevelType w:val="singleLevel"/>
    <w:tmpl w:val="FFFFFF7F"/>
    <w:lvl w:ilvl="0" w:tentative="0">
      <w:start w:val="1"/>
      <w:numFmt w:val="decimal"/>
      <w:pStyle w:val="88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5">
    <w:nsid w:val="FFFFFF80"/>
    <w:multiLevelType w:val="singleLevel"/>
    <w:tmpl w:val="FFFFFF80"/>
    <w:lvl w:ilvl="0" w:tentative="0">
      <w:start w:val="1"/>
      <w:numFmt w:val="bullet"/>
      <w:pStyle w:val="77"/>
      <w:lvlText w:val=""/>
      <w:lvlJc w:val="left"/>
      <w:pPr>
        <w:tabs>
          <w:tab w:val="left" w:pos="2040"/>
        </w:tabs>
        <w:ind w:left="2040" w:hanging="360"/>
      </w:pPr>
      <w:rPr>
        <w:rFonts w:hint="default" w:ascii="Wingdings" w:hAnsi="Wingdings"/>
      </w:rPr>
    </w:lvl>
  </w:abstractNum>
  <w:abstractNum w:abstractNumId="6">
    <w:nsid w:val="FFFFFF81"/>
    <w:multiLevelType w:val="singleLevel"/>
    <w:tmpl w:val="FFFFFF81"/>
    <w:lvl w:ilvl="0" w:tentative="0">
      <w:start w:val="1"/>
      <w:numFmt w:val="bullet"/>
      <w:pStyle w:val="81"/>
      <w:lvlText w:val=""/>
      <w:lvlJc w:val="left"/>
      <w:pPr>
        <w:tabs>
          <w:tab w:val="left" w:pos="1620"/>
        </w:tabs>
        <w:ind w:left="1620" w:hanging="360"/>
      </w:pPr>
      <w:rPr>
        <w:rFonts w:hint="default" w:ascii="Wingdings" w:hAnsi="Wingdings"/>
      </w:rPr>
    </w:lvl>
  </w:abstractNum>
  <w:abstractNum w:abstractNumId="7">
    <w:nsid w:val="FFFFFF82"/>
    <w:multiLevelType w:val="singleLevel"/>
    <w:tmpl w:val="FFFFFF82"/>
    <w:lvl w:ilvl="0" w:tentative="0">
      <w:start w:val="1"/>
      <w:numFmt w:val="bullet"/>
      <w:pStyle w:val="84"/>
      <w:lvlText w:val=""/>
      <w:lvlJc w:val="left"/>
      <w:pPr>
        <w:tabs>
          <w:tab w:val="left" w:pos="1200"/>
        </w:tabs>
        <w:ind w:left="1200" w:hanging="360"/>
      </w:pPr>
      <w:rPr>
        <w:rFonts w:hint="default" w:ascii="Wingdings" w:hAnsi="Wingdings"/>
      </w:rPr>
    </w:lvl>
  </w:abstractNum>
  <w:abstractNum w:abstractNumId="8">
    <w:nsid w:val="FFFFFF83"/>
    <w:multiLevelType w:val="singleLevel"/>
    <w:tmpl w:val="FFFFFF83"/>
    <w:lvl w:ilvl="0" w:tentative="0">
      <w:start w:val="1"/>
      <w:numFmt w:val="bullet"/>
      <w:pStyle w:val="83"/>
      <w:lvlText w:val=""/>
      <w:lvlJc w:val="left"/>
      <w:pPr>
        <w:tabs>
          <w:tab w:val="left" w:pos="780"/>
        </w:tabs>
        <w:ind w:left="780" w:hanging="360"/>
      </w:pPr>
      <w:rPr>
        <w:rFonts w:hint="default" w:ascii="Wingdings" w:hAnsi="Wingdings"/>
      </w:rPr>
    </w:lvl>
  </w:abstractNum>
  <w:abstractNum w:abstractNumId="9">
    <w:nsid w:val="FFFFFF88"/>
    <w:multiLevelType w:val="singleLevel"/>
    <w:tmpl w:val="FFFFFF88"/>
    <w:lvl w:ilvl="0" w:tentative="0">
      <w:start w:val="1"/>
      <w:numFmt w:val="decimal"/>
      <w:pStyle w:val="87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0">
    <w:nsid w:val="FFFFFF89"/>
    <w:multiLevelType w:val="singleLevel"/>
    <w:tmpl w:val="FFFFFF89"/>
    <w:lvl w:ilvl="0" w:tentative="0">
      <w:start w:val="1"/>
      <w:numFmt w:val="bullet"/>
      <w:pStyle w:val="82"/>
      <w:lvlText w:val="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11">
    <w:nsid w:val="3CE67BFC"/>
    <w:multiLevelType w:val="multilevel"/>
    <w:tmpl w:val="3CE67BFC"/>
    <w:lvl w:ilvl="0" w:tentative="0">
      <w:start w:val="1"/>
      <w:numFmt w:val="decimal"/>
      <w:lvlText w:val="%1."/>
      <w:lvlJc w:val="left"/>
      <w:pPr>
        <w:ind w:left="1680" w:hanging="360"/>
      </w:pPr>
      <w:rPr>
        <w:rFonts w:hint="default"/>
        <w:b/>
        <w:i w:val="0"/>
        <w:color w:val="FF0000"/>
      </w:rPr>
    </w:lvl>
    <w:lvl w:ilvl="1" w:tentative="0">
      <w:start w:val="1"/>
      <w:numFmt w:val="decimal"/>
      <w:isLgl/>
      <w:lvlText w:val="%1.%2."/>
      <w:lvlJc w:val="left"/>
      <w:pPr>
        <w:ind w:left="644" w:hanging="360"/>
      </w:pPr>
      <w:rPr>
        <w:rFonts w:hint="default" w:ascii="Times New Roman" w:hAnsi="Times New Roman" w:cs="Times New Roman"/>
        <w:b/>
        <w:i w:val="0"/>
        <w:color w:val="FF0000"/>
        <w:sz w:val="24"/>
        <w:szCs w:val="24"/>
      </w:rPr>
    </w:lvl>
    <w:lvl w:ilvl="2" w:tentative="0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 w:tentative="0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 w:tentative="0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 w:tentative="0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 w:tentative="0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 w:tentative="0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2">
    <w:nsid w:val="67DA5732"/>
    <w:multiLevelType w:val="multilevel"/>
    <w:tmpl w:val="67DA5732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b w:val="0"/>
        <w:sz w:val="24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6"/>
  </w:num>
  <w:num w:numId="6">
    <w:abstractNumId w:val="10"/>
  </w:num>
  <w:num w:numId="7">
    <w:abstractNumId w:val="8"/>
  </w:num>
  <w:num w:numId="8">
    <w:abstractNumId w:val="7"/>
  </w:num>
  <w:num w:numId="9">
    <w:abstractNumId w:val="9"/>
  </w:num>
  <w:num w:numId="10">
    <w:abstractNumId w:val="4"/>
  </w:num>
  <w:num w:numId="11">
    <w:abstractNumId w:val="11"/>
  </w:num>
  <w:num w:numId="12">
    <w:abstractNumId w:val="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hyphenationZone w:val="360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footnoteLayoutLikeWW8/>
    <w:forgetLastTabAlignment/>
    <w:adjustLineHeightInTable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05C"/>
    <w:rsid w:val="00050A31"/>
    <w:rsid w:val="000657E6"/>
    <w:rsid w:val="000716D2"/>
    <w:rsid w:val="00071AAB"/>
    <w:rsid w:val="00082D67"/>
    <w:rsid w:val="000A4F11"/>
    <w:rsid w:val="000B76C4"/>
    <w:rsid w:val="000C5610"/>
    <w:rsid w:val="000E6552"/>
    <w:rsid w:val="000F3A4F"/>
    <w:rsid w:val="000F59AC"/>
    <w:rsid w:val="001364FE"/>
    <w:rsid w:val="001368DD"/>
    <w:rsid w:val="00147DB3"/>
    <w:rsid w:val="001518A5"/>
    <w:rsid w:val="00170095"/>
    <w:rsid w:val="00170E4F"/>
    <w:rsid w:val="001743F4"/>
    <w:rsid w:val="00187C33"/>
    <w:rsid w:val="001936B7"/>
    <w:rsid w:val="00196AB1"/>
    <w:rsid w:val="00201333"/>
    <w:rsid w:val="00210FA7"/>
    <w:rsid w:val="00216417"/>
    <w:rsid w:val="0026631D"/>
    <w:rsid w:val="002B7F6D"/>
    <w:rsid w:val="002C2F53"/>
    <w:rsid w:val="0033518C"/>
    <w:rsid w:val="003437C2"/>
    <w:rsid w:val="00377186"/>
    <w:rsid w:val="003A1C03"/>
    <w:rsid w:val="00414627"/>
    <w:rsid w:val="00425D63"/>
    <w:rsid w:val="004643D8"/>
    <w:rsid w:val="00497C24"/>
    <w:rsid w:val="004C7BA5"/>
    <w:rsid w:val="004E7628"/>
    <w:rsid w:val="004F48F2"/>
    <w:rsid w:val="005149B1"/>
    <w:rsid w:val="005647F2"/>
    <w:rsid w:val="005662D1"/>
    <w:rsid w:val="00573A09"/>
    <w:rsid w:val="005A4526"/>
    <w:rsid w:val="005C1B16"/>
    <w:rsid w:val="005E53D0"/>
    <w:rsid w:val="006002EB"/>
    <w:rsid w:val="006128EF"/>
    <w:rsid w:val="006264B4"/>
    <w:rsid w:val="00643033"/>
    <w:rsid w:val="00644CC3"/>
    <w:rsid w:val="00661468"/>
    <w:rsid w:val="00663836"/>
    <w:rsid w:val="006649F0"/>
    <w:rsid w:val="006712FB"/>
    <w:rsid w:val="0067245D"/>
    <w:rsid w:val="0068470E"/>
    <w:rsid w:val="00695DCD"/>
    <w:rsid w:val="006A05CC"/>
    <w:rsid w:val="006A35A7"/>
    <w:rsid w:val="007152D7"/>
    <w:rsid w:val="00746C14"/>
    <w:rsid w:val="007C2C59"/>
    <w:rsid w:val="00801F23"/>
    <w:rsid w:val="00837632"/>
    <w:rsid w:val="0085640F"/>
    <w:rsid w:val="008567AA"/>
    <w:rsid w:val="00892712"/>
    <w:rsid w:val="008A680A"/>
    <w:rsid w:val="008B0BB0"/>
    <w:rsid w:val="008E6C4B"/>
    <w:rsid w:val="008F18C0"/>
    <w:rsid w:val="00907648"/>
    <w:rsid w:val="00930FDE"/>
    <w:rsid w:val="00984C93"/>
    <w:rsid w:val="00987CE1"/>
    <w:rsid w:val="0099405C"/>
    <w:rsid w:val="009C600F"/>
    <w:rsid w:val="009D3723"/>
    <w:rsid w:val="009E04F2"/>
    <w:rsid w:val="00A03B7B"/>
    <w:rsid w:val="00A200C9"/>
    <w:rsid w:val="00A250D5"/>
    <w:rsid w:val="00A32F56"/>
    <w:rsid w:val="00A36028"/>
    <w:rsid w:val="00A37A78"/>
    <w:rsid w:val="00A91424"/>
    <w:rsid w:val="00AA2C77"/>
    <w:rsid w:val="00AC3FB9"/>
    <w:rsid w:val="00AC702A"/>
    <w:rsid w:val="00AD226F"/>
    <w:rsid w:val="00B13A52"/>
    <w:rsid w:val="00B224CB"/>
    <w:rsid w:val="00B24CF4"/>
    <w:rsid w:val="00B26993"/>
    <w:rsid w:val="00B42EB3"/>
    <w:rsid w:val="00B4570C"/>
    <w:rsid w:val="00B5208C"/>
    <w:rsid w:val="00B74876"/>
    <w:rsid w:val="00BB7C2B"/>
    <w:rsid w:val="00BC1664"/>
    <w:rsid w:val="00BC2546"/>
    <w:rsid w:val="00C05085"/>
    <w:rsid w:val="00C1593D"/>
    <w:rsid w:val="00C56C7E"/>
    <w:rsid w:val="00C7335B"/>
    <w:rsid w:val="00C776A4"/>
    <w:rsid w:val="00CA2C6C"/>
    <w:rsid w:val="00CC0600"/>
    <w:rsid w:val="00CC78AC"/>
    <w:rsid w:val="00CD5C4A"/>
    <w:rsid w:val="00CF7953"/>
    <w:rsid w:val="00D07232"/>
    <w:rsid w:val="00D10245"/>
    <w:rsid w:val="00D11E83"/>
    <w:rsid w:val="00D21BDD"/>
    <w:rsid w:val="00D37AAE"/>
    <w:rsid w:val="00D65F07"/>
    <w:rsid w:val="00D92BB7"/>
    <w:rsid w:val="00DC76D2"/>
    <w:rsid w:val="00DD30ED"/>
    <w:rsid w:val="00E64C21"/>
    <w:rsid w:val="00EC24C6"/>
    <w:rsid w:val="00EF2933"/>
    <w:rsid w:val="00F05146"/>
    <w:rsid w:val="00F1115D"/>
    <w:rsid w:val="00F3513C"/>
    <w:rsid w:val="00F465C5"/>
    <w:rsid w:val="00F5180D"/>
    <w:rsid w:val="00F51B21"/>
    <w:rsid w:val="00F51D87"/>
    <w:rsid w:val="00F8455C"/>
    <w:rsid w:val="02455C1F"/>
    <w:rsid w:val="145C033B"/>
    <w:rsid w:val="360F2950"/>
    <w:rsid w:val="3D2E204C"/>
    <w:rsid w:val="49FD3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qFormat="1" w:unhideWhenUsed="0" w:uiPriority="0" w:semiHidden="0" w:name="Table Simple 1"/>
    <w:lsdException w:qFormat="1" w:unhideWhenUsed="0" w:uiPriority="0" w:semiHidden="0" w:name="Table Simple 2"/>
    <w:lsdException w:qFormat="1" w:unhideWhenUsed="0" w:uiPriority="0" w:semiHidden="0" w:name="Table Simple 3"/>
    <w:lsdException w:qFormat="1" w:unhideWhenUsed="0" w:uiPriority="0" w:semiHidden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qFormat="1" w:unhideWhenUsed="0" w:uiPriority="0" w:semiHidden="0" w:name="Table Classic 4"/>
    <w:lsdException w:qFormat="1" w:unhideWhenUsed="0" w:uiPriority="0" w:semiHidden="0" w:name="Table Colorful 1"/>
    <w:lsdException w:qFormat="1" w:unhideWhenUsed="0" w:uiPriority="0" w:semiHidden="0" w:name="Table Colorful 2"/>
    <w:lsdException w:unhideWhenUsed="0" w:uiPriority="0" w:semiHidden="0" w:name="Table Colorful 3"/>
    <w:lsdException w:qFormat="1" w:unhideWhenUsed="0" w:uiPriority="0" w:semiHidden="0" w:name="Table Columns 1"/>
    <w:lsdException w:qFormat="1" w:unhideWhenUsed="0" w:uiPriority="0" w:semiHidden="0" w:name="Table Columns 2"/>
    <w:lsdException w:qFormat="1" w:unhideWhenUsed="0" w:uiPriority="0" w:semiHidden="0" w:name="Table Columns 3"/>
    <w:lsdException w:qFormat="1" w:unhideWhenUsed="0" w:uiPriority="0" w:semiHidden="0" w:name="Table Columns 4"/>
    <w:lsdException w:qFormat="1" w:unhideWhenUsed="0" w:uiPriority="0" w:semiHidden="0" w:name="Table Columns 5"/>
    <w:lsdException w:qFormat="1" w:unhideWhenUsed="0" w:uiPriority="0" w:semiHidden="0" w:name="Table Grid 1"/>
    <w:lsdException w:qFormat="1" w:unhideWhenUsed="0" w:uiPriority="0" w:semiHidden="0" w:name="Table Grid 2"/>
    <w:lsdException w:qFormat="1" w:unhideWhenUsed="0" w:uiPriority="0" w:semiHidden="0" w:name="Table Grid 3"/>
    <w:lsdException w:qFormat="1" w:unhideWhenUsed="0" w:uiPriority="0" w:semiHidden="0" w:name="Table Grid 4"/>
    <w:lsdException w:qFormat="1" w:unhideWhenUsed="0" w:uiPriority="0" w:semiHidden="0" w:name="Table Grid 5"/>
    <w:lsdException w:qFormat="1" w:unhideWhenUsed="0" w:uiPriority="0" w:semiHidden="0" w:name="Table Grid 6"/>
    <w:lsdException w:qFormat="1" w:unhideWhenUsed="0" w:uiPriority="0" w:semiHidden="0" w:name="Table Grid 7"/>
    <w:lsdException w:qFormat="1" w:unhideWhenUsed="0" w:uiPriority="0" w:semiHidden="0" w:name="Table Grid 8"/>
    <w:lsdException w:qFormat="1" w:unhideWhenUsed="0" w:uiPriority="0" w:semiHidden="0" w:name="Table List 1"/>
    <w:lsdException w:qFormat="1" w:unhideWhenUsed="0" w:uiPriority="0" w:semiHidden="0" w:name="Table List 2"/>
    <w:lsdException w:qFormat="1" w:unhideWhenUsed="0" w:uiPriority="0" w:semiHidden="0" w:name="Table List 3"/>
    <w:lsdException w:qFormat="1" w:unhideWhenUsed="0" w:uiPriority="0" w:semiHidden="0" w:name="Table List 4"/>
    <w:lsdException w:qFormat="1" w:unhideWhenUsed="0" w:uiPriority="0" w:semiHidden="0" w:name="Table List 5"/>
    <w:lsdException w:qFormat="1" w:unhideWhenUsed="0" w:uiPriority="0" w:semiHidden="0" w:name="Table List 6"/>
    <w:lsdException w:qFormat="1" w:unhideWhenUsed="0" w:uiPriority="0" w:semiHidden="0" w:name="Table List 7"/>
    <w:lsdException w:qFormat="1"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qFormat="1" w:unhideWhenUsed="0" w:uiPriority="0" w:semiHidden="0" w:name="Table 3D effects 3"/>
    <w:lsdException w:qFormat="1" w:unhideWhenUsed="0" w:uiPriority="0" w:semiHidden="0" w:name="Table Contemporary"/>
    <w:lsdException w:qFormat="1" w:unhideWhenUsed="0" w:uiPriority="0" w:semiHidden="0" w:name="Table Elegant"/>
    <w:lsdException w:qFormat="1" w:unhideWhenUsed="0" w:uiPriority="0" w:semiHidden="0" w:name="Table Professional"/>
    <w:lsdException w:qFormat="1" w:unhideWhenUsed="0" w:uiPriority="0" w:semiHidden="0" w:name="Table Subtle 1"/>
    <w:lsdException w:qFormat="1" w:unhideWhenUsed="0" w:uiPriority="0" w:semiHidden="0" w:name="Table Subtle 2"/>
    <w:lsdException w:qFormat="1" w:unhideWhenUsed="0" w:uiPriority="0" w:semiHidden="0" w:name="Table Web 1"/>
    <w:lsdException w:qFormat="1"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qFormat="1"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widowControl/>
      <w:spacing w:before="240" w:after="6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widowControl/>
      <w:spacing w:before="240" w:after="60"/>
      <w:jc w:val="left"/>
      <w:outlineLvl w:val="1"/>
    </w:pPr>
    <w:rPr>
      <w:rFonts w:ascii="Arial" w:hAnsi="Arial" w:cs="Arial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widowControl/>
      <w:spacing w:before="240" w:after="60"/>
      <w:jc w:val="left"/>
      <w:outlineLvl w:val="2"/>
    </w:pPr>
    <w:rPr>
      <w:rFonts w:ascii="Arial" w:hAnsi="Arial" w:cs="Arial"/>
      <w:b/>
      <w:bCs/>
      <w:kern w:val="0"/>
      <w:sz w:val="26"/>
      <w:szCs w:val="26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widowControl/>
      <w:spacing w:before="240" w:after="60"/>
      <w:jc w:val="left"/>
      <w:outlineLvl w:val="3"/>
    </w:pPr>
    <w:rPr>
      <w:b/>
      <w:bCs/>
      <w:kern w:val="0"/>
      <w:sz w:val="28"/>
      <w:szCs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widowControl/>
      <w:spacing w:before="240" w:after="60"/>
      <w:jc w:val="left"/>
      <w:outlineLvl w:val="4"/>
    </w:pPr>
    <w:rPr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semiHidden/>
    <w:unhideWhenUsed/>
    <w:qFormat/>
    <w:uiPriority w:val="0"/>
    <w:pPr>
      <w:widowControl/>
      <w:spacing w:before="240" w:after="60"/>
      <w:outlineLvl w:val="5"/>
    </w:pPr>
    <w:rPr>
      <w:b/>
      <w:bCs/>
      <w:kern w:val="0"/>
      <w:sz w:val="22"/>
      <w:szCs w:val="22"/>
    </w:rPr>
  </w:style>
  <w:style w:type="paragraph" w:styleId="8">
    <w:name w:val="heading 7"/>
    <w:basedOn w:val="1"/>
    <w:next w:val="1"/>
    <w:semiHidden/>
    <w:unhideWhenUsed/>
    <w:qFormat/>
    <w:uiPriority w:val="0"/>
    <w:pPr>
      <w:widowControl/>
      <w:spacing w:before="240" w:after="60"/>
      <w:outlineLvl w:val="6"/>
    </w:pPr>
    <w:rPr>
      <w:kern w:val="0"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widowControl/>
      <w:spacing w:before="240" w:after="60"/>
      <w:jc w:val="left"/>
      <w:outlineLvl w:val="7"/>
    </w:pPr>
    <w:rPr>
      <w:i/>
      <w:iCs/>
      <w:kern w:val="0"/>
      <w:sz w:val="24"/>
      <w:szCs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widowControl/>
      <w:spacing w:before="240" w:after="60"/>
      <w:jc w:val="left"/>
      <w:outlineLvl w:val="8"/>
    </w:pPr>
    <w:rPr>
      <w:rFonts w:ascii="Arial" w:hAnsi="Arial" w:cs="Arial"/>
      <w:kern w:val="0"/>
      <w:sz w:val="22"/>
      <w:szCs w:val="22"/>
    </w:rPr>
  </w:style>
  <w:style w:type="character" w:default="1" w:styleId="11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HTML Sample"/>
    <w:basedOn w:val="11"/>
    <w:qFormat/>
    <w:uiPriority w:val="0"/>
    <w:rPr>
      <w:rFonts w:ascii="Courier New" w:hAnsi="Courier New" w:cs="Courier New"/>
    </w:rPr>
  </w:style>
  <w:style w:type="character" w:styleId="14">
    <w:name w:val="FollowedHyperlink"/>
    <w:basedOn w:val="11"/>
    <w:qFormat/>
    <w:uiPriority w:val="0"/>
    <w:rPr>
      <w:color w:val="800080"/>
      <w:u w:val="single"/>
    </w:rPr>
  </w:style>
  <w:style w:type="character" w:styleId="15">
    <w:name w:val="footnote reference"/>
    <w:basedOn w:val="11"/>
    <w:qFormat/>
    <w:uiPriority w:val="0"/>
    <w:rPr>
      <w:vertAlign w:val="superscript"/>
    </w:rPr>
  </w:style>
  <w:style w:type="character" w:styleId="16">
    <w:name w:val="annotation reference"/>
    <w:basedOn w:val="11"/>
    <w:qFormat/>
    <w:uiPriority w:val="0"/>
    <w:rPr>
      <w:sz w:val="21"/>
      <w:szCs w:val="21"/>
    </w:rPr>
  </w:style>
  <w:style w:type="character" w:styleId="17">
    <w:name w:val="endnote reference"/>
    <w:basedOn w:val="11"/>
    <w:qFormat/>
    <w:uiPriority w:val="0"/>
    <w:rPr>
      <w:vertAlign w:val="superscript"/>
    </w:rPr>
  </w:style>
  <w:style w:type="character" w:styleId="18">
    <w:name w:val="HTML Acronym"/>
    <w:basedOn w:val="11"/>
    <w:qFormat/>
    <w:uiPriority w:val="0"/>
  </w:style>
  <w:style w:type="character" w:styleId="19">
    <w:name w:val="Emphasis"/>
    <w:basedOn w:val="11"/>
    <w:qFormat/>
    <w:uiPriority w:val="0"/>
    <w:rPr>
      <w:i/>
      <w:iCs/>
    </w:rPr>
  </w:style>
  <w:style w:type="character" w:styleId="20">
    <w:name w:val="Hyperlink"/>
    <w:basedOn w:val="11"/>
    <w:qFormat/>
    <w:uiPriority w:val="0"/>
    <w:rPr>
      <w:color w:val="0000FF"/>
      <w:u w:val="single"/>
    </w:rPr>
  </w:style>
  <w:style w:type="character" w:styleId="21">
    <w:name w:val="HTML Keyboard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22">
    <w:name w:val="HTML Code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23">
    <w:name w:val="page number"/>
    <w:basedOn w:val="11"/>
    <w:qFormat/>
    <w:uiPriority w:val="0"/>
  </w:style>
  <w:style w:type="character" w:styleId="24">
    <w:name w:val="line number"/>
    <w:basedOn w:val="11"/>
    <w:qFormat/>
    <w:uiPriority w:val="0"/>
  </w:style>
  <w:style w:type="character" w:styleId="25">
    <w:name w:val="HTML Definition"/>
    <w:basedOn w:val="11"/>
    <w:qFormat/>
    <w:uiPriority w:val="0"/>
    <w:rPr>
      <w:i/>
      <w:iCs/>
    </w:rPr>
  </w:style>
  <w:style w:type="character" w:styleId="26">
    <w:name w:val="HTML Variable"/>
    <w:basedOn w:val="11"/>
    <w:qFormat/>
    <w:uiPriority w:val="0"/>
    <w:rPr>
      <w:i/>
      <w:iCs/>
    </w:rPr>
  </w:style>
  <w:style w:type="character" w:styleId="27">
    <w:name w:val="HTML Typewriter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28">
    <w:name w:val="Strong"/>
    <w:basedOn w:val="11"/>
    <w:qFormat/>
    <w:uiPriority w:val="0"/>
    <w:rPr>
      <w:b/>
      <w:bCs/>
    </w:rPr>
  </w:style>
  <w:style w:type="character" w:styleId="29">
    <w:name w:val="HTML Cite"/>
    <w:basedOn w:val="11"/>
    <w:qFormat/>
    <w:uiPriority w:val="0"/>
    <w:rPr>
      <w:i/>
      <w:iCs/>
    </w:rPr>
  </w:style>
  <w:style w:type="paragraph" w:styleId="30">
    <w:name w:val="Balloon Text"/>
    <w:basedOn w:val="1"/>
    <w:qFormat/>
    <w:uiPriority w:val="0"/>
    <w:rPr>
      <w:sz w:val="16"/>
      <w:szCs w:val="16"/>
    </w:rPr>
  </w:style>
  <w:style w:type="paragraph" w:styleId="31">
    <w:name w:val="List 5"/>
    <w:basedOn w:val="1"/>
    <w:qFormat/>
    <w:uiPriority w:val="0"/>
    <w:pPr>
      <w:ind w:left="1800" w:hanging="360"/>
    </w:pPr>
  </w:style>
  <w:style w:type="paragraph" w:styleId="32">
    <w:name w:val="List Continue"/>
    <w:basedOn w:val="1"/>
    <w:qFormat/>
    <w:uiPriority w:val="0"/>
    <w:pPr>
      <w:spacing w:after="120"/>
      <w:ind w:left="360"/>
    </w:pPr>
  </w:style>
  <w:style w:type="paragraph" w:styleId="33">
    <w:name w:val="Body Text 2"/>
    <w:basedOn w:val="1"/>
    <w:uiPriority w:val="0"/>
    <w:pPr>
      <w:spacing w:after="120" w:line="480" w:lineRule="auto"/>
    </w:pPr>
  </w:style>
  <w:style w:type="paragraph" w:styleId="34">
    <w:name w:val="List Number 5"/>
    <w:basedOn w:val="1"/>
    <w:qFormat/>
    <w:uiPriority w:val="0"/>
    <w:pPr>
      <w:numPr>
        <w:ilvl w:val="0"/>
        <w:numId w:val="1"/>
      </w:numPr>
    </w:pPr>
  </w:style>
  <w:style w:type="paragraph" w:styleId="35">
    <w:name w:val="Closing"/>
    <w:basedOn w:val="1"/>
    <w:qFormat/>
    <w:uiPriority w:val="0"/>
    <w:pPr>
      <w:ind w:left="4320"/>
    </w:pPr>
  </w:style>
  <w:style w:type="paragraph" w:styleId="36">
    <w:name w:val="Normal Indent"/>
    <w:basedOn w:val="1"/>
    <w:qFormat/>
    <w:uiPriority w:val="0"/>
    <w:pPr>
      <w:ind w:left="708"/>
    </w:pPr>
  </w:style>
  <w:style w:type="paragraph" w:styleId="37">
    <w:name w:val="envelope return"/>
    <w:basedOn w:val="1"/>
    <w:qFormat/>
    <w:uiPriority w:val="0"/>
    <w:rPr>
      <w:rFonts w:ascii="Arial" w:hAnsi="Arial" w:cs="Arial"/>
      <w:sz w:val="20"/>
    </w:rPr>
  </w:style>
  <w:style w:type="paragraph" w:styleId="38">
    <w:name w:val="Plain Text"/>
    <w:basedOn w:val="1"/>
    <w:qFormat/>
    <w:uiPriority w:val="0"/>
    <w:rPr>
      <w:rFonts w:ascii="Courier New" w:hAnsi="Courier New" w:cs="Courier New"/>
      <w:sz w:val="20"/>
    </w:rPr>
  </w:style>
  <w:style w:type="paragraph" w:styleId="39">
    <w:name w:val="Body Text Indent 3"/>
    <w:basedOn w:val="1"/>
    <w:uiPriority w:val="0"/>
    <w:pPr>
      <w:spacing w:after="120"/>
      <w:ind w:left="360"/>
    </w:pPr>
    <w:rPr>
      <w:sz w:val="16"/>
      <w:szCs w:val="16"/>
    </w:rPr>
  </w:style>
  <w:style w:type="paragraph" w:styleId="40">
    <w:name w:val="endnote text"/>
    <w:basedOn w:val="1"/>
    <w:qFormat/>
    <w:uiPriority w:val="0"/>
    <w:pPr>
      <w:snapToGrid w:val="0"/>
      <w:jc w:val="left"/>
    </w:pPr>
  </w:style>
  <w:style w:type="paragraph" w:styleId="41">
    <w:name w:val="caption"/>
    <w:basedOn w:val="1"/>
    <w:next w:val="1"/>
    <w:semiHidden/>
    <w:unhideWhenUsed/>
    <w:qFormat/>
    <w:uiPriority w:val="0"/>
    <w:rPr>
      <w:rFonts w:ascii="Arial" w:hAnsi="Arial" w:eastAsia="黑体" w:cs="Arial"/>
      <w:sz w:val="20"/>
    </w:rPr>
  </w:style>
  <w:style w:type="paragraph" w:styleId="42">
    <w:name w:val="annotation text"/>
    <w:basedOn w:val="1"/>
    <w:qFormat/>
    <w:uiPriority w:val="0"/>
    <w:pPr>
      <w:jc w:val="left"/>
    </w:pPr>
  </w:style>
  <w:style w:type="paragraph" w:styleId="43">
    <w:name w:val="index 1"/>
    <w:basedOn w:val="1"/>
    <w:next w:val="1"/>
    <w:qFormat/>
    <w:uiPriority w:val="0"/>
  </w:style>
  <w:style w:type="paragraph" w:styleId="44">
    <w:name w:val="annotation subject"/>
    <w:basedOn w:val="42"/>
    <w:next w:val="42"/>
    <w:qFormat/>
    <w:uiPriority w:val="0"/>
    <w:rPr>
      <w:b/>
      <w:bCs/>
    </w:rPr>
  </w:style>
  <w:style w:type="paragraph" w:styleId="45">
    <w:name w:val="Document Map"/>
    <w:basedOn w:val="1"/>
    <w:qFormat/>
    <w:uiPriority w:val="0"/>
    <w:pPr>
      <w:shd w:val="clear" w:color="auto" w:fill="000080"/>
    </w:pPr>
  </w:style>
  <w:style w:type="paragraph" w:styleId="46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47">
    <w:name w:val="toc 8"/>
    <w:basedOn w:val="1"/>
    <w:next w:val="1"/>
    <w:qFormat/>
    <w:uiPriority w:val="0"/>
    <w:pPr>
      <w:ind w:left="2940" w:leftChars="1400"/>
    </w:pPr>
  </w:style>
  <w:style w:type="paragraph" w:styleId="48">
    <w:name w:val="index 2"/>
    <w:basedOn w:val="1"/>
    <w:next w:val="1"/>
    <w:qFormat/>
    <w:uiPriority w:val="0"/>
    <w:pPr>
      <w:ind w:left="200" w:leftChars="200"/>
    </w:pPr>
  </w:style>
  <w:style w:type="paragraph" w:styleId="49">
    <w:name w:val="List Number 3"/>
    <w:basedOn w:val="1"/>
    <w:qFormat/>
    <w:uiPriority w:val="0"/>
    <w:pPr>
      <w:numPr>
        <w:ilvl w:val="0"/>
        <w:numId w:val="2"/>
      </w:numPr>
    </w:pPr>
  </w:style>
  <w:style w:type="paragraph" w:styleId="50">
    <w:name w:val="HTML Address"/>
    <w:basedOn w:val="1"/>
    <w:uiPriority w:val="0"/>
    <w:rPr>
      <w:i/>
      <w:iCs/>
    </w:rPr>
  </w:style>
  <w:style w:type="paragraph" w:styleId="51">
    <w:name w:val="index 7"/>
    <w:basedOn w:val="1"/>
    <w:next w:val="1"/>
    <w:qFormat/>
    <w:uiPriority w:val="0"/>
    <w:pPr>
      <w:ind w:left="1200" w:leftChars="1200"/>
    </w:pPr>
  </w:style>
  <w:style w:type="paragraph" w:styleId="52">
    <w:name w:val="index 3"/>
    <w:basedOn w:val="1"/>
    <w:next w:val="1"/>
    <w:qFormat/>
    <w:uiPriority w:val="0"/>
    <w:pPr>
      <w:ind w:left="400" w:leftChars="400"/>
    </w:pPr>
  </w:style>
  <w:style w:type="paragraph" w:styleId="53">
    <w:name w:val="index 5"/>
    <w:basedOn w:val="1"/>
    <w:next w:val="1"/>
    <w:qFormat/>
    <w:uiPriority w:val="0"/>
    <w:pPr>
      <w:ind w:left="800" w:leftChars="800"/>
    </w:pPr>
  </w:style>
  <w:style w:type="paragraph" w:styleId="54">
    <w:name w:val="index 4"/>
    <w:basedOn w:val="1"/>
    <w:next w:val="1"/>
    <w:qFormat/>
    <w:uiPriority w:val="0"/>
    <w:pPr>
      <w:ind w:left="600" w:leftChars="600"/>
    </w:pPr>
  </w:style>
  <w:style w:type="paragraph" w:styleId="55">
    <w:name w:val="header"/>
    <w:basedOn w:val="1"/>
    <w:uiPriority w:val="0"/>
    <w:pPr>
      <w:tabs>
        <w:tab w:val="center" w:pos="4153"/>
        <w:tab w:val="right" w:pos="8306"/>
      </w:tabs>
    </w:pPr>
  </w:style>
  <w:style w:type="paragraph" w:styleId="56">
    <w:name w:val="toc 9"/>
    <w:basedOn w:val="1"/>
    <w:next w:val="1"/>
    <w:qFormat/>
    <w:uiPriority w:val="0"/>
    <w:pPr>
      <w:ind w:left="3360" w:leftChars="1600"/>
    </w:pPr>
  </w:style>
  <w:style w:type="paragraph" w:styleId="57">
    <w:name w:val="toc 7"/>
    <w:basedOn w:val="1"/>
    <w:next w:val="1"/>
    <w:qFormat/>
    <w:uiPriority w:val="0"/>
    <w:pPr>
      <w:ind w:left="2520" w:leftChars="1200"/>
    </w:pPr>
  </w:style>
  <w:style w:type="paragraph" w:styleId="58">
    <w:name w:val="index 6"/>
    <w:basedOn w:val="1"/>
    <w:next w:val="1"/>
    <w:qFormat/>
    <w:uiPriority w:val="0"/>
    <w:pPr>
      <w:ind w:left="1000" w:leftChars="1000"/>
    </w:pPr>
  </w:style>
  <w:style w:type="paragraph" w:styleId="59">
    <w:name w:val="envelope address"/>
    <w:basedOn w:val="1"/>
    <w:qFormat/>
    <w:uiPriority w:val="0"/>
    <w:pPr>
      <w:framePr w:w="7920" w:h="1980" w:hRule="exact" w:hSpace="180" w:wrap="around" w:vAnchor="margin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60">
    <w:name w:val="index 8"/>
    <w:basedOn w:val="1"/>
    <w:next w:val="1"/>
    <w:qFormat/>
    <w:uiPriority w:val="0"/>
    <w:pPr>
      <w:ind w:left="1400" w:leftChars="1400"/>
    </w:pPr>
  </w:style>
  <w:style w:type="paragraph" w:styleId="61">
    <w:name w:val="Body Text"/>
    <w:basedOn w:val="1"/>
    <w:qFormat/>
    <w:uiPriority w:val="0"/>
    <w:pPr>
      <w:spacing w:after="120"/>
    </w:pPr>
  </w:style>
  <w:style w:type="paragraph" w:styleId="62">
    <w:name w:val="index 9"/>
    <w:basedOn w:val="1"/>
    <w:next w:val="1"/>
    <w:qFormat/>
    <w:uiPriority w:val="0"/>
    <w:pPr>
      <w:ind w:left="1600" w:leftChars="1600"/>
    </w:pPr>
  </w:style>
  <w:style w:type="paragraph" w:styleId="63">
    <w:name w:val="List Number 4"/>
    <w:basedOn w:val="1"/>
    <w:qFormat/>
    <w:uiPriority w:val="0"/>
    <w:pPr>
      <w:numPr>
        <w:ilvl w:val="0"/>
        <w:numId w:val="3"/>
      </w:numPr>
    </w:pPr>
  </w:style>
  <w:style w:type="paragraph" w:styleId="64">
    <w:name w:val="toa heading"/>
    <w:basedOn w:val="1"/>
    <w:next w:val="1"/>
    <w:qFormat/>
    <w:uiPriority w:val="0"/>
    <w:pPr>
      <w:spacing w:before="120"/>
    </w:pPr>
    <w:rPr>
      <w:rFonts w:ascii="Arial" w:hAnsi="Arial" w:cs="Arial"/>
      <w:sz w:val="24"/>
      <w:szCs w:val="24"/>
    </w:rPr>
  </w:style>
  <w:style w:type="paragraph" w:styleId="65">
    <w:name w:val="index heading"/>
    <w:basedOn w:val="1"/>
    <w:next w:val="43"/>
    <w:qFormat/>
    <w:uiPriority w:val="0"/>
    <w:rPr>
      <w:rFonts w:ascii="Arial" w:hAnsi="Arial" w:cs="Arial"/>
      <w:b/>
      <w:bCs/>
    </w:rPr>
  </w:style>
  <w:style w:type="paragraph" w:styleId="66">
    <w:name w:val="toc 1"/>
    <w:basedOn w:val="1"/>
    <w:next w:val="1"/>
    <w:qFormat/>
    <w:uiPriority w:val="0"/>
  </w:style>
  <w:style w:type="paragraph" w:styleId="67">
    <w:name w:val="table of authorities"/>
    <w:basedOn w:val="1"/>
    <w:next w:val="1"/>
    <w:qFormat/>
    <w:uiPriority w:val="0"/>
    <w:pPr>
      <w:ind w:left="420" w:leftChars="200"/>
    </w:pPr>
  </w:style>
  <w:style w:type="paragraph" w:styleId="68">
    <w:name w:val="macro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 w:eastAsiaTheme="minorEastAsia"/>
      <w:kern w:val="2"/>
      <w:sz w:val="24"/>
      <w:szCs w:val="24"/>
      <w:lang w:val="en-US" w:eastAsia="zh-CN" w:bidi="ar-SA"/>
    </w:rPr>
  </w:style>
  <w:style w:type="paragraph" w:styleId="69">
    <w:name w:val="toc 6"/>
    <w:basedOn w:val="1"/>
    <w:next w:val="1"/>
    <w:qFormat/>
    <w:uiPriority w:val="0"/>
    <w:pPr>
      <w:ind w:left="2100" w:leftChars="1000"/>
    </w:pPr>
  </w:style>
  <w:style w:type="paragraph" w:styleId="70">
    <w:name w:val="table of figures"/>
    <w:basedOn w:val="1"/>
    <w:next w:val="1"/>
    <w:qFormat/>
    <w:uiPriority w:val="0"/>
    <w:pPr>
      <w:ind w:leftChars="200" w:hanging="200" w:hangingChars="200"/>
    </w:pPr>
  </w:style>
  <w:style w:type="paragraph" w:styleId="71">
    <w:name w:val="toc 3"/>
    <w:basedOn w:val="1"/>
    <w:next w:val="1"/>
    <w:qFormat/>
    <w:uiPriority w:val="0"/>
    <w:pPr>
      <w:ind w:left="840" w:leftChars="400"/>
    </w:pPr>
  </w:style>
  <w:style w:type="paragraph" w:styleId="72">
    <w:name w:val="toc 2"/>
    <w:basedOn w:val="1"/>
    <w:next w:val="1"/>
    <w:qFormat/>
    <w:uiPriority w:val="0"/>
    <w:pPr>
      <w:ind w:left="420" w:leftChars="200"/>
    </w:pPr>
  </w:style>
  <w:style w:type="paragraph" w:styleId="73">
    <w:name w:val="toc 4"/>
    <w:basedOn w:val="1"/>
    <w:next w:val="1"/>
    <w:qFormat/>
    <w:uiPriority w:val="0"/>
    <w:pPr>
      <w:ind w:left="1260" w:leftChars="600"/>
    </w:pPr>
  </w:style>
  <w:style w:type="paragraph" w:styleId="74">
    <w:name w:val="toc 5"/>
    <w:basedOn w:val="1"/>
    <w:next w:val="1"/>
    <w:qFormat/>
    <w:uiPriority w:val="0"/>
    <w:pPr>
      <w:ind w:left="1680" w:leftChars="800"/>
    </w:pPr>
  </w:style>
  <w:style w:type="paragraph" w:styleId="75">
    <w:name w:val="Note Heading"/>
    <w:basedOn w:val="1"/>
    <w:next w:val="1"/>
    <w:qFormat/>
    <w:uiPriority w:val="0"/>
  </w:style>
  <w:style w:type="paragraph" w:styleId="76">
    <w:name w:val="Date"/>
    <w:basedOn w:val="1"/>
    <w:next w:val="1"/>
    <w:qFormat/>
    <w:uiPriority w:val="0"/>
  </w:style>
  <w:style w:type="paragraph" w:styleId="77">
    <w:name w:val="List Bullet 5"/>
    <w:basedOn w:val="1"/>
    <w:qFormat/>
    <w:uiPriority w:val="0"/>
    <w:pPr>
      <w:numPr>
        <w:ilvl w:val="0"/>
        <w:numId w:val="4"/>
      </w:numPr>
    </w:pPr>
  </w:style>
  <w:style w:type="paragraph" w:styleId="78">
    <w:name w:val="Body Text First Indent"/>
    <w:basedOn w:val="61"/>
    <w:qFormat/>
    <w:uiPriority w:val="0"/>
    <w:pPr>
      <w:ind w:firstLine="210"/>
    </w:pPr>
  </w:style>
  <w:style w:type="paragraph" w:styleId="79">
    <w:name w:val="Body Text First Indent 2"/>
    <w:basedOn w:val="80"/>
    <w:qFormat/>
    <w:uiPriority w:val="0"/>
    <w:pPr>
      <w:ind w:firstLine="210"/>
    </w:pPr>
  </w:style>
  <w:style w:type="paragraph" w:styleId="80">
    <w:name w:val="Body Text Indent"/>
    <w:basedOn w:val="1"/>
    <w:uiPriority w:val="0"/>
    <w:pPr>
      <w:spacing w:after="120"/>
      <w:ind w:left="360"/>
    </w:pPr>
  </w:style>
  <w:style w:type="paragraph" w:styleId="81">
    <w:name w:val="List Bullet 4"/>
    <w:basedOn w:val="1"/>
    <w:qFormat/>
    <w:uiPriority w:val="0"/>
    <w:pPr>
      <w:numPr>
        <w:ilvl w:val="0"/>
        <w:numId w:val="5"/>
      </w:numPr>
    </w:pPr>
  </w:style>
  <w:style w:type="paragraph" w:styleId="82">
    <w:name w:val="List Bullet"/>
    <w:basedOn w:val="1"/>
    <w:qFormat/>
    <w:uiPriority w:val="0"/>
    <w:pPr>
      <w:numPr>
        <w:ilvl w:val="0"/>
        <w:numId w:val="6"/>
      </w:numPr>
    </w:pPr>
  </w:style>
  <w:style w:type="paragraph" w:styleId="83">
    <w:name w:val="List Bullet 2"/>
    <w:basedOn w:val="1"/>
    <w:qFormat/>
    <w:uiPriority w:val="0"/>
    <w:pPr>
      <w:numPr>
        <w:ilvl w:val="0"/>
        <w:numId w:val="7"/>
      </w:numPr>
    </w:pPr>
  </w:style>
  <w:style w:type="paragraph" w:styleId="84">
    <w:name w:val="List Bullet 3"/>
    <w:basedOn w:val="1"/>
    <w:qFormat/>
    <w:uiPriority w:val="0"/>
    <w:pPr>
      <w:numPr>
        <w:ilvl w:val="0"/>
        <w:numId w:val="8"/>
      </w:numPr>
    </w:pPr>
  </w:style>
  <w:style w:type="paragraph" w:styleId="85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86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87">
    <w:name w:val="List Number"/>
    <w:basedOn w:val="1"/>
    <w:qFormat/>
    <w:uiPriority w:val="0"/>
    <w:pPr>
      <w:numPr>
        <w:ilvl w:val="0"/>
        <w:numId w:val="9"/>
      </w:numPr>
    </w:pPr>
  </w:style>
  <w:style w:type="paragraph" w:styleId="88">
    <w:name w:val="List Number 2"/>
    <w:basedOn w:val="1"/>
    <w:qFormat/>
    <w:uiPriority w:val="0"/>
    <w:pPr>
      <w:numPr>
        <w:ilvl w:val="0"/>
        <w:numId w:val="10"/>
      </w:numPr>
    </w:pPr>
  </w:style>
  <w:style w:type="paragraph" w:styleId="89">
    <w:name w:val="List"/>
    <w:basedOn w:val="1"/>
    <w:qFormat/>
    <w:uiPriority w:val="0"/>
    <w:pPr>
      <w:ind w:left="360" w:hanging="360"/>
    </w:pPr>
  </w:style>
  <w:style w:type="paragraph" w:styleId="90">
    <w:name w:val="Normal (Web)"/>
    <w:basedOn w:val="1"/>
    <w:uiPriority w:val="0"/>
    <w:rPr>
      <w:sz w:val="24"/>
      <w:szCs w:val="24"/>
    </w:rPr>
  </w:style>
  <w:style w:type="paragraph" w:styleId="91">
    <w:name w:val="Body Text 3"/>
    <w:basedOn w:val="1"/>
    <w:qFormat/>
    <w:uiPriority w:val="0"/>
    <w:pPr>
      <w:spacing w:after="120"/>
    </w:pPr>
    <w:rPr>
      <w:sz w:val="16"/>
      <w:szCs w:val="16"/>
    </w:rPr>
  </w:style>
  <w:style w:type="paragraph" w:styleId="92">
    <w:name w:val="Body Text Indent 2"/>
    <w:basedOn w:val="1"/>
    <w:qFormat/>
    <w:uiPriority w:val="0"/>
    <w:pPr>
      <w:spacing w:after="120" w:line="480" w:lineRule="auto"/>
      <w:ind w:left="360"/>
    </w:pPr>
  </w:style>
  <w:style w:type="paragraph" w:styleId="93">
    <w:name w:val="Subtitle"/>
    <w:basedOn w:val="1"/>
    <w:qFormat/>
    <w:uiPriority w:val="0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94">
    <w:name w:val="Signature"/>
    <w:basedOn w:val="1"/>
    <w:qFormat/>
    <w:uiPriority w:val="0"/>
    <w:pPr>
      <w:ind w:left="4320"/>
    </w:pPr>
  </w:style>
  <w:style w:type="paragraph" w:styleId="95">
    <w:name w:val="Salutation"/>
    <w:basedOn w:val="1"/>
    <w:next w:val="1"/>
    <w:qFormat/>
    <w:uiPriority w:val="0"/>
  </w:style>
  <w:style w:type="paragraph" w:styleId="96">
    <w:name w:val="List Continue 2"/>
    <w:basedOn w:val="1"/>
    <w:qFormat/>
    <w:uiPriority w:val="0"/>
    <w:pPr>
      <w:spacing w:after="120"/>
      <w:ind w:left="720"/>
    </w:pPr>
  </w:style>
  <w:style w:type="paragraph" w:styleId="97">
    <w:name w:val="List Continue 3"/>
    <w:basedOn w:val="1"/>
    <w:qFormat/>
    <w:uiPriority w:val="0"/>
    <w:pPr>
      <w:spacing w:after="120"/>
      <w:ind w:left="1080"/>
    </w:pPr>
  </w:style>
  <w:style w:type="paragraph" w:styleId="98">
    <w:name w:val="List Continue 4"/>
    <w:basedOn w:val="1"/>
    <w:qFormat/>
    <w:uiPriority w:val="0"/>
    <w:pPr>
      <w:spacing w:after="120"/>
      <w:ind w:left="1440"/>
    </w:pPr>
  </w:style>
  <w:style w:type="paragraph" w:styleId="99">
    <w:name w:val="List Continue 5"/>
    <w:basedOn w:val="1"/>
    <w:qFormat/>
    <w:uiPriority w:val="0"/>
    <w:pPr>
      <w:spacing w:after="120"/>
      <w:ind w:left="1800"/>
    </w:pPr>
  </w:style>
  <w:style w:type="paragraph" w:styleId="100">
    <w:name w:val="List 2"/>
    <w:basedOn w:val="1"/>
    <w:qFormat/>
    <w:uiPriority w:val="0"/>
    <w:pPr>
      <w:ind w:left="720" w:hanging="360"/>
    </w:pPr>
  </w:style>
  <w:style w:type="paragraph" w:styleId="101">
    <w:name w:val="List 3"/>
    <w:basedOn w:val="1"/>
    <w:qFormat/>
    <w:uiPriority w:val="0"/>
    <w:pPr>
      <w:ind w:left="1080" w:hanging="360"/>
    </w:pPr>
  </w:style>
  <w:style w:type="paragraph" w:styleId="102">
    <w:name w:val="List 4"/>
    <w:basedOn w:val="1"/>
    <w:qFormat/>
    <w:uiPriority w:val="0"/>
    <w:pPr>
      <w:ind w:left="1440" w:hanging="360"/>
    </w:pPr>
  </w:style>
  <w:style w:type="paragraph" w:styleId="103">
    <w:name w:val="HTML Preformatted"/>
    <w:basedOn w:val="1"/>
    <w:qFormat/>
    <w:uiPriority w:val="0"/>
    <w:rPr>
      <w:rFonts w:ascii="Courier New" w:hAnsi="Courier New" w:cs="Courier New"/>
      <w:sz w:val="20"/>
    </w:rPr>
  </w:style>
  <w:style w:type="paragraph" w:styleId="104">
    <w:name w:val="Block Text"/>
    <w:basedOn w:val="1"/>
    <w:uiPriority w:val="0"/>
    <w:pPr>
      <w:spacing w:after="120"/>
      <w:ind w:left="1440" w:right="1440"/>
    </w:pPr>
  </w:style>
  <w:style w:type="paragraph" w:styleId="105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106">
    <w:name w:val="E-mail Signature"/>
    <w:basedOn w:val="1"/>
    <w:qFormat/>
    <w:uiPriority w:val="0"/>
  </w:style>
  <w:style w:type="table" w:styleId="107">
    <w:name w:val="Table Colorful 2"/>
    <w:basedOn w:val="12"/>
    <w:qFormat/>
    <w:uiPriority w:val="0"/>
    <w:pPr>
      <w:widowControl w:val="0"/>
      <w:jc w:val="both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8">
    <w:name w:val="Table Grid 2"/>
    <w:basedOn w:val="12"/>
    <w:qFormat/>
    <w:uiPriority w:val="0"/>
    <w:pPr>
      <w:widowControl w:val="0"/>
      <w:jc w:val="both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9">
    <w:name w:val="Table Subtle 1"/>
    <w:basedOn w:val="12"/>
    <w:qFormat/>
    <w:uiPriority w:val="0"/>
    <w:pPr>
      <w:widowControl w:val="0"/>
      <w:jc w:val="both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0">
    <w:name w:val="Table Theme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1">
    <w:name w:val="Table Web 3"/>
    <w:basedOn w:val="12"/>
    <w:uiPriority w:val="0"/>
    <w:pPr>
      <w:widowControl w:val="0"/>
      <w:jc w:val="both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2">
    <w:name w:val="Table Grid 6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3">
    <w:name w:val="Table Simple 1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4">
    <w:name w:val="Table Grid 1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5">
    <w:name w:val="Table 3D effects 2"/>
    <w:basedOn w:val="12"/>
    <w:uiPriority w:val="0"/>
    <w:pPr>
      <w:widowControl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6">
    <w:name w:val="Table List 5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Classic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9">
    <w:name w:val="Table Classic 1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Grid 5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21">
    <w:name w:val="Table 3D effects 3"/>
    <w:basedOn w:val="12"/>
    <w:qFormat/>
    <w:uiPriority w:val="0"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2">
    <w:name w:val="Table Columns 3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3">
    <w:name w:val="Table Columns 4"/>
    <w:basedOn w:val="12"/>
    <w:qFormat/>
    <w:uiPriority w:val="0"/>
    <w:pPr>
      <w:widowControl w:val="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24">
    <w:name w:val="Table Classic 3"/>
    <w:basedOn w:val="12"/>
    <w:qFormat/>
    <w:uiPriority w:val="0"/>
    <w:pPr>
      <w:widowControl w:val="0"/>
      <w:jc w:val="both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5">
    <w:name w:val="Table Professional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26">
    <w:name w:val="Table Elegant"/>
    <w:basedOn w:val="12"/>
    <w:qFormat/>
    <w:uiPriority w:val="0"/>
    <w:pPr>
      <w:widowControl w:val="0"/>
      <w:jc w:val="both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7">
    <w:name w:val="Table Colorful 1"/>
    <w:basedOn w:val="12"/>
    <w:qFormat/>
    <w:uiPriority w:val="0"/>
    <w:pPr>
      <w:widowControl w:val="0"/>
      <w:jc w:val="both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8">
    <w:name w:val="Table List 3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9">
    <w:name w:val="Table Web 2"/>
    <w:basedOn w:val="12"/>
    <w:qFormat/>
    <w:uiPriority w:val="0"/>
    <w:pPr>
      <w:widowControl w:val="0"/>
      <w:jc w:val="both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0">
    <w:name w:val="Table List 7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31">
    <w:name w:val="Table Contemporary"/>
    <w:basedOn w:val="12"/>
    <w:qFormat/>
    <w:uiPriority w:val="0"/>
    <w:pPr>
      <w:widowControl w:val="0"/>
      <w:jc w:val="both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32">
    <w:name w:val="Table List 6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</w:style>
  <w:style w:type="table" w:styleId="133">
    <w:name w:val="Table Grid 4"/>
    <w:basedOn w:val="12"/>
    <w:qFormat/>
    <w:uiPriority w:val="0"/>
    <w:pPr>
      <w:widowControl w:val="0"/>
      <w:jc w:val="both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4">
    <w:name w:val="Table Columns 1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5">
    <w:name w:val="Table List 8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</w:style>
  <w:style w:type="table" w:styleId="136">
    <w:name w:val="Table Grid 3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7">
    <w:name w:val="Table Subtle 2"/>
    <w:basedOn w:val="12"/>
    <w:qFormat/>
    <w:uiPriority w:val="0"/>
    <w:pPr>
      <w:widowControl w:val="0"/>
      <w:jc w:val="both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8">
    <w:name w:val="Table List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139">
    <w:name w:val="Table List 1"/>
    <w:basedOn w:val="12"/>
    <w:qFormat/>
    <w:uiPriority w:val="0"/>
    <w:pPr>
      <w:widowControl w:val="0"/>
      <w:jc w:val="both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0">
    <w:name w:val="Table Web 1"/>
    <w:basedOn w:val="12"/>
    <w:qFormat/>
    <w:uiPriority w:val="0"/>
    <w:pPr>
      <w:widowControl w:val="0"/>
      <w:jc w:val="both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1">
    <w:name w:val="Table Colorful 3"/>
    <w:basedOn w:val="12"/>
    <w:uiPriority w:val="0"/>
    <w:pPr>
      <w:widowControl w:val="0"/>
      <w:jc w:val="both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42">
    <w:name w:val="Table Columns 5"/>
    <w:basedOn w:val="12"/>
    <w:qFormat/>
    <w:uiPriority w:val="0"/>
    <w:pPr>
      <w:widowControl w:val="0"/>
      <w:jc w:val="both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43">
    <w:name w:val="Table Classic 2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4">
    <w:name w:val="Table Grid 7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45">
    <w:name w:val="Table 3D effects 1"/>
    <w:basedOn w:val="12"/>
    <w:uiPriority w:val="0"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6">
    <w:name w:val="Table Columns 2"/>
    <w:basedOn w:val="12"/>
    <w:qFormat/>
    <w:uiPriority w:val="0"/>
    <w:pPr>
      <w:widowControl w:val="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7">
    <w:name w:val="Table Simple 2"/>
    <w:basedOn w:val="12"/>
    <w:qFormat/>
    <w:uiPriority w:val="0"/>
    <w:pPr>
      <w:widowControl w:val="0"/>
      <w:jc w:val="both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8">
    <w:name w:val="Table Simple 3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49">
    <w:name w:val="Table Grid 8"/>
    <w:basedOn w:val="12"/>
    <w:qFormat/>
    <w:uiPriority w:val="0"/>
    <w:pPr>
      <w:widowControl w:val="0"/>
      <w:jc w:val="both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50">
    <w:name w:val="Table List 2"/>
    <w:basedOn w:val="12"/>
    <w:qFormat/>
    <w:uiPriority w:val="0"/>
    <w:pPr>
      <w:widowControl w:val="0"/>
      <w:jc w:val="both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11</TotalTime>
  <ScaleCrop>false</ScaleCrop>
  <LinksUpToDate>false</LinksUpToDate>
  <CharactersWithSpaces>0</CharactersWithSpaces>
  <Application>WPS Office_12.2.0.17119_F1E327BC-269C-435d-A152-05C5408002CA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2022-10-13T20:16:00Z</dcterms:created>
  <dc:creator>Наташа Денисова</dc:creator>
  <cp:lastModifiedBy>Наташа Денисова</cp:lastModifiedBy>
  <dcterms:modified xsi:type="dcterms:W3CDTF">2024-06-21T13:18:23Z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1049-12.2.0.17119</vt:lpwstr>
  </property>
  <property fmtid="{D5CDD505-2E9C-101B-9397-08002B2CF9AE}" pid="3" name="ICV">
    <vt:lpwstr>1894E0ADD70A426F8E21D1DE6ACA13E5</vt:lpwstr>
  </property>
</Properties>
</file>